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127BA081" w:rsidR="00D0573B" w:rsidRPr="008D1868" w:rsidRDefault="00D0573B" w:rsidP="00D4447D">
      <w:pPr>
        <w:pStyle w:val="CRCoverPage"/>
        <w:tabs>
          <w:tab w:val="right" w:pos="9639"/>
        </w:tabs>
        <w:spacing w:after="0"/>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51148A">
        <w:rPr>
          <w:rFonts w:cs="Arial"/>
          <w:b/>
          <w:sz w:val="22"/>
          <w:szCs w:val="22"/>
          <w:lang w:val="en-US"/>
        </w:rPr>
        <w:t>4</w:t>
      </w:r>
      <w:r w:rsidRPr="008D1868">
        <w:rPr>
          <w:rFonts w:cs="Arial"/>
          <w:b/>
          <w:i/>
          <w:sz w:val="22"/>
          <w:szCs w:val="22"/>
          <w:lang w:val="en-US"/>
        </w:rPr>
        <w:tab/>
      </w:r>
      <w:r w:rsidR="00D4447D">
        <w:rPr>
          <w:rFonts w:cs="Arial"/>
          <w:b/>
          <w:i/>
          <w:sz w:val="22"/>
          <w:szCs w:val="22"/>
          <w:lang w:val="en-US"/>
        </w:rPr>
        <w:tab/>
      </w:r>
      <w:r w:rsidR="00D4447D">
        <w:rPr>
          <w:rFonts w:cs="Arial"/>
          <w:b/>
          <w:i/>
          <w:sz w:val="22"/>
          <w:szCs w:val="22"/>
          <w:lang w:val="en-US"/>
        </w:rPr>
        <w:tab/>
      </w:r>
      <w:r w:rsidR="00D4447D">
        <w:rPr>
          <w:rFonts w:cs="Arial"/>
          <w:b/>
          <w:i/>
          <w:sz w:val="22"/>
          <w:szCs w:val="22"/>
          <w:lang w:val="en-US"/>
        </w:rPr>
        <w:tab/>
      </w:r>
      <w:r w:rsidR="00D4447D">
        <w:rPr>
          <w:rFonts w:cs="Arial"/>
          <w:b/>
          <w:i/>
          <w:sz w:val="22"/>
          <w:szCs w:val="22"/>
          <w:lang w:val="en-US"/>
        </w:rPr>
        <w:tab/>
      </w:r>
      <w:r w:rsidR="00D4447D">
        <w:rPr>
          <w:rFonts w:cs="Arial"/>
          <w:b/>
          <w:i/>
          <w:sz w:val="22"/>
          <w:szCs w:val="22"/>
          <w:lang w:val="en-US"/>
        </w:rPr>
        <w:tab/>
      </w:r>
      <w:r w:rsidR="00D4447D">
        <w:rPr>
          <w:rFonts w:cs="Arial"/>
          <w:b/>
          <w:i/>
          <w:sz w:val="22"/>
          <w:szCs w:val="22"/>
          <w:lang w:val="en-US"/>
        </w:rPr>
        <w:tab/>
      </w:r>
      <w:r w:rsidR="00D4447D">
        <w:rPr>
          <w:rFonts w:cs="Arial"/>
          <w:b/>
          <w:i/>
          <w:sz w:val="22"/>
          <w:szCs w:val="22"/>
          <w:lang w:val="en-US"/>
        </w:rPr>
        <w:tab/>
      </w:r>
      <w:r w:rsidR="004E0B56" w:rsidRPr="004E0B56">
        <w:rPr>
          <w:rFonts w:cs="Arial"/>
          <w:b/>
          <w:i/>
          <w:sz w:val="22"/>
          <w:szCs w:val="22"/>
          <w:lang w:val="en-US" w:eastAsia="zh-CN"/>
        </w:rPr>
        <w:t>R2-</w:t>
      </w:r>
      <w:r w:rsidR="00375DAA" w:rsidRPr="009156F0">
        <w:rPr>
          <w:rFonts w:cs="Arial"/>
          <w:b/>
          <w:i/>
          <w:sz w:val="22"/>
          <w:szCs w:val="22"/>
          <w:lang w:val="en-US" w:eastAsia="zh-CN"/>
        </w:rPr>
        <w:t>23</w:t>
      </w:r>
      <w:r w:rsidR="00375DAA">
        <w:rPr>
          <w:rFonts w:cs="Arial"/>
          <w:b/>
          <w:i/>
          <w:sz w:val="22"/>
          <w:szCs w:val="22"/>
          <w:lang w:val="en-US" w:eastAsia="zh-CN"/>
        </w:rPr>
        <w:t>11797</w:t>
      </w:r>
    </w:p>
    <w:p w14:paraId="540B9A86" w14:textId="6AA8A945" w:rsidR="00D0573B" w:rsidRDefault="0051148A">
      <w:pPr>
        <w:tabs>
          <w:tab w:val="left" w:pos="1701"/>
          <w:tab w:val="right" w:pos="9639"/>
        </w:tabs>
        <w:spacing w:after="0"/>
        <w:rPr>
          <w:rFonts w:cs="Arial"/>
          <w:b/>
          <w:color w:val="000000"/>
          <w:kern w:val="2"/>
          <w:sz w:val="24"/>
        </w:rPr>
      </w:pPr>
      <w:r>
        <w:rPr>
          <w:rFonts w:cs="Arial"/>
          <w:b/>
          <w:sz w:val="22"/>
          <w:szCs w:val="22"/>
          <w:lang w:val="en-US"/>
        </w:rPr>
        <w:t>Chicago</w:t>
      </w:r>
      <w:r w:rsidR="00F11F7A">
        <w:rPr>
          <w:rFonts w:cs="Arial"/>
          <w:b/>
          <w:sz w:val="22"/>
          <w:szCs w:val="22"/>
          <w:lang w:val="en-US"/>
        </w:rPr>
        <w:t xml:space="preserve">, </w:t>
      </w:r>
      <w:r>
        <w:rPr>
          <w:rFonts w:cs="Arial"/>
          <w:b/>
          <w:sz w:val="22"/>
          <w:szCs w:val="22"/>
          <w:lang w:val="en-US"/>
        </w:rPr>
        <w:t>USA</w:t>
      </w:r>
      <w:r w:rsidR="00D0573B" w:rsidRPr="008D1868">
        <w:rPr>
          <w:rFonts w:cs="Arial"/>
          <w:b/>
          <w:sz w:val="22"/>
          <w:szCs w:val="22"/>
          <w:lang w:val="en-US"/>
        </w:rPr>
        <w:t xml:space="preserve">, </w:t>
      </w:r>
      <w:r>
        <w:rPr>
          <w:rFonts w:cs="Arial"/>
          <w:b/>
          <w:sz w:val="22"/>
          <w:szCs w:val="22"/>
          <w:lang w:val="en-US"/>
        </w:rPr>
        <w:t>November</w:t>
      </w:r>
      <w:r w:rsidR="00B61478"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1B09E63A" w:rsidR="00D0573B" w:rsidRDefault="00D0573B">
      <w:pPr>
        <w:pStyle w:val="3GPPHeader"/>
        <w:rPr>
          <w:sz w:val="22"/>
          <w:szCs w:val="22"/>
        </w:rPr>
      </w:pPr>
      <w:r w:rsidRPr="000575E5">
        <w:rPr>
          <w:sz w:val="22"/>
          <w:szCs w:val="22"/>
        </w:rPr>
        <w:t>Agenda Item:</w:t>
      </w:r>
      <w:r w:rsidRPr="000575E5">
        <w:rPr>
          <w:sz w:val="22"/>
          <w:szCs w:val="22"/>
        </w:rPr>
        <w:tab/>
      </w:r>
      <w:r w:rsidR="00375DAA">
        <w:rPr>
          <w:sz w:val="22"/>
          <w:szCs w:val="22"/>
        </w:rPr>
        <w:t>5.1.3.2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3273862E" w:rsidR="00D0573B" w:rsidRDefault="00D0573B">
      <w:pPr>
        <w:pStyle w:val="3GPPHeader"/>
        <w:rPr>
          <w:sz w:val="22"/>
          <w:szCs w:val="22"/>
        </w:rPr>
      </w:pPr>
      <w:r>
        <w:rPr>
          <w:sz w:val="22"/>
          <w:szCs w:val="22"/>
        </w:rPr>
        <w:t>Title:</w:t>
      </w:r>
      <w:r>
        <w:rPr>
          <w:sz w:val="22"/>
          <w:szCs w:val="22"/>
        </w:rPr>
        <w:tab/>
      </w:r>
      <w:r w:rsidR="007A7FE3">
        <w:rPr>
          <w:sz w:val="22"/>
          <w:szCs w:val="22"/>
        </w:rPr>
        <w:t>Left issues on UE MRTD/MTTD performance requirement in ENDC and NEDC</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614529AC" w14:textId="04B08DE4" w:rsidR="006C3A75"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w:t>
      </w:r>
      <w:r w:rsidR="007A7FE3">
        <w:rPr>
          <w:rFonts w:cs="Arial"/>
        </w:rPr>
        <w:t xml:space="preserve">left issue from </w:t>
      </w:r>
      <w:r w:rsidR="007A7FE3" w:rsidRPr="007A7FE3">
        <w:rPr>
          <w:rFonts w:cs="Arial"/>
        </w:rPr>
        <w:t>R4-231740</w:t>
      </w:r>
      <w:r w:rsidR="007A7FE3">
        <w:rPr>
          <w:rFonts w:cs="Arial"/>
        </w:rPr>
        <w:t xml:space="preserve">1 and </w:t>
      </w:r>
      <w:r w:rsidR="007A7FE3" w:rsidRPr="007A7FE3">
        <w:rPr>
          <w:rFonts w:cs="Arial"/>
        </w:rPr>
        <w:t>R4-2317402</w:t>
      </w:r>
      <w:r w:rsidR="007A7FE3">
        <w:rPr>
          <w:rFonts w:cs="Arial"/>
        </w:rPr>
        <w:t>.</w:t>
      </w:r>
    </w:p>
    <w:bookmarkEnd w:id="5"/>
    <w:p w14:paraId="23312DF5" w14:textId="2AE4438C" w:rsidR="00D0573B" w:rsidRDefault="007E5320" w:rsidP="005662A3">
      <w:pPr>
        <w:pStyle w:val="1"/>
        <w:ind w:left="720" w:hangingChars="200" w:hanging="720"/>
        <w:jc w:val="both"/>
      </w:pPr>
      <w:r>
        <w:t>Discussion</w:t>
      </w:r>
    </w:p>
    <w:p w14:paraId="003FECCE" w14:textId="4E6AE49C" w:rsidR="007A7FE3" w:rsidRDefault="007A7FE3" w:rsidP="007A7FE3">
      <w:r>
        <w:rPr>
          <w:rFonts w:hint="eastAsia"/>
        </w:rPr>
        <w:t>G</w:t>
      </w:r>
      <w:r>
        <w:t xml:space="preserve">iven the RP request to introduce a BS </w:t>
      </w:r>
      <w:proofErr w:type="spellStart"/>
      <w:r>
        <w:t>signaling</w:t>
      </w:r>
      <w:proofErr w:type="spellEnd"/>
      <w:r>
        <w:t xml:space="preserve">, for TDD-TDD case of inter-band ENDC scenario, to differentiate type-1/2 UE </w:t>
      </w:r>
      <w:proofErr w:type="spellStart"/>
      <w:r>
        <w:t>behavior</w:t>
      </w:r>
      <w:proofErr w:type="spellEnd"/>
      <w:r>
        <w:t xml:space="preserve">, and now the extension of intra-band ENDC async capability flag to inter-band case and NE-DC case, it seems helpful to summarize all related cases together to have an overview. </w:t>
      </w:r>
    </w:p>
    <w:p w14:paraId="1DC58FF9" w14:textId="38E92DDF" w:rsidR="007A7FE3" w:rsidRDefault="007A7FE3" w:rsidP="007A7FE3">
      <w:r>
        <w:rPr>
          <w:rFonts w:hint="eastAsia"/>
        </w:rPr>
        <w:t>T</w:t>
      </w:r>
      <w:r>
        <w:t>he information comes from TS 38.133, and latest CR of R4-2317400 (together with the incoming LSs).</w:t>
      </w:r>
    </w:p>
    <w:p w14:paraId="7125AEF3" w14:textId="64C916D9" w:rsidR="007A7FE3" w:rsidRDefault="007A7FE3" w:rsidP="007A7FE3">
      <w:pPr>
        <w:pStyle w:val="af5"/>
        <w:keepNext/>
      </w:pPr>
      <w:r>
        <w:t xml:space="preserve">Table </w:t>
      </w:r>
      <w:r>
        <w:fldChar w:fldCharType="begin"/>
      </w:r>
      <w:r>
        <w:instrText xml:space="preserve"> SEQ Table \* ARABIC </w:instrText>
      </w:r>
      <w:r>
        <w:fldChar w:fldCharType="separate"/>
      </w:r>
      <w:r w:rsidR="005B4D6B">
        <w:rPr>
          <w:noProof/>
        </w:rPr>
        <w:t>1</w:t>
      </w:r>
      <w:r>
        <w:fldChar w:fldCharType="end"/>
      </w:r>
      <w:r>
        <w:t xml:space="preserve"> UE capability and performance requirement for intra-/inter-band EN/NE-DC and for different duplex combinations</w:t>
      </w:r>
    </w:p>
    <w:tbl>
      <w:tblPr>
        <w:tblStyle w:val="afc"/>
        <w:tblW w:w="0" w:type="auto"/>
        <w:tblLook w:val="04A0" w:firstRow="1" w:lastRow="0" w:firstColumn="1" w:lastColumn="0" w:noHBand="0" w:noVBand="1"/>
      </w:tblPr>
      <w:tblGrid>
        <w:gridCol w:w="306"/>
        <w:gridCol w:w="872"/>
        <w:gridCol w:w="1018"/>
        <w:gridCol w:w="1019"/>
        <w:gridCol w:w="1069"/>
        <w:gridCol w:w="1069"/>
        <w:gridCol w:w="1069"/>
        <w:gridCol w:w="1069"/>
        <w:gridCol w:w="1069"/>
        <w:gridCol w:w="1069"/>
      </w:tblGrid>
      <w:tr w:rsidR="00FF5641" w14:paraId="74DE5C99" w14:textId="77777777" w:rsidTr="00FF5641">
        <w:tc>
          <w:tcPr>
            <w:tcW w:w="562" w:type="dxa"/>
          </w:tcPr>
          <w:p w14:paraId="7CA5ABBE" w14:textId="77777777" w:rsidR="00FF5641" w:rsidRDefault="00FF5641" w:rsidP="00700C5C">
            <w:pPr>
              <w:jc w:val="left"/>
              <w:rPr>
                <w:rFonts w:ascii="Calibri" w:hAnsi="Calibri" w:cs="Calibri"/>
                <w:sz w:val="18"/>
                <w:szCs w:val="18"/>
              </w:rPr>
            </w:pPr>
          </w:p>
        </w:tc>
        <w:tc>
          <w:tcPr>
            <w:tcW w:w="1682" w:type="dxa"/>
          </w:tcPr>
          <w:p w14:paraId="7ABA9EAB" w14:textId="77777777" w:rsidR="00FF5641" w:rsidRDefault="00FF5641" w:rsidP="00700C5C">
            <w:pPr>
              <w:jc w:val="left"/>
              <w:rPr>
                <w:rFonts w:ascii="Calibri" w:hAnsi="Calibri" w:cs="Calibri"/>
                <w:sz w:val="18"/>
                <w:szCs w:val="18"/>
              </w:rPr>
            </w:pPr>
          </w:p>
        </w:tc>
        <w:tc>
          <w:tcPr>
            <w:tcW w:w="7519" w:type="dxa"/>
            <w:gridSpan w:val="5"/>
            <w:shd w:val="clear" w:color="auto" w:fill="auto"/>
          </w:tcPr>
          <w:p w14:paraId="11991C3B" w14:textId="05FDB5C4" w:rsidR="00FF5641" w:rsidRPr="00AA082B" w:rsidRDefault="00FF5641" w:rsidP="00700C5C">
            <w:pPr>
              <w:jc w:val="left"/>
              <w:rPr>
                <w:rFonts w:ascii="Calibri" w:hAnsi="Calibri" w:cs="Calibri"/>
                <w:sz w:val="18"/>
                <w:szCs w:val="18"/>
              </w:rPr>
            </w:pPr>
            <w:r>
              <w:rPr>
                <w:rFonts w:ascii="Calibri" w:hAnsi="Calibri" w:cs="Calibri" w:hint="eastAsia"/>
                <w:sz w:val="18"/>
                <w:szCs w:val="18"/>
              </w:rPr>
              <w:t>E</w:t>
            </w:r>
            <w:r>
              <w:rPr>
                <w:rFonts w:ascii="Calibri" w:hAnsi="Calibri" w:cs="Calibri"/>
                <w:sz w:val="18"/>
                <w:szCs w:val="18"/>
              </w:rPr>
              <w:t>N-DC</w:t>
            </w:r>
          </w:p>
        </w:tc>
        <w:tc>
          <w:tcPr>
            <w:tcW w:w="4515" w:type="dxa"/>
            <w:gridSpan w:val="3"/>
            <w:shd w:val="clear" w:color="auto" w:fill="auto"/>
          </w:tcPr>
          <w:p w14:paraId="75591097" w14:textId="0F572832" w:rsidR="00FF5641" w:rsidRDefault="00FF5641" w:rsidP="00700C5C">
            <w:pPr>
              <w:jc w:val="left"/>
              <w:rPr>
                <w:rFonts w:ascii="Calibri" w:hAnsi="Calibri" w:cs="Calibri"/>
                <w:sz w:val="18"/>
                <w:szCs w:val="18"/>
              </w:rPr>
            </w:pPr>
            <w:r>
              <w:rPr>
                <w:rFonts w:ascii="Calibri" w:hAnsi="Calibri" w:cs="Calibri" w:hint="eastAsia"/>
                <w:sz w:val="18"/>
                <w:szCs w:val="18"/>
              </w:rPr>
              <w:t>N</w:t>
            </w:r>
            <w:r>
              <w:rPr>
                <w:rFonts w:ascii="Calibri" w:hAnsi="Calibri" w:cs="Calibri"/>
                <w:sz w:val="18"/>
                <w:szCs w:val="18"/>
              </w:rPr>
              <w:t>E-DC</w:t>
            </w:r>
          </w:p>
        </w:tc>
      </w:tr>
      <w:tr w:rsidR="00036E49" w14:paraId="5DC1C0F6" w14:textId="77777777" w:rsidTr="00FF5641">
        <w:tc>
          <w:tcPr>
            <w:tcW w:w="562" w:type="dxa"/>
          </w:tcPr>
          <w:p w14:paraId="64C9225B" w14:textId="77777777" w:rsidR="00036E49" w:rsidRDefault="00036E49" w:rsidP="00700C5C">
            <w:pPr>
              <w:jc w:val="left"/>
              <w:rPr>
                <w:rFonts w:ascii="Calibri" w:hAnsi="Calibri" w:cs="Calibri"/>
                <w:sz w:val="18"/>
                <w:szCs w:val="18"/>
              </w:rPr>
            </w:pPr>
          </w:p>
        </w:tc>
        <w:tc>
          <w:tcPr>
            <w:tcW w:w="1682" w:type="dxa"/>
          </w:tcPr>
          <w:p w14:paraId="1337E19E" w14:textId="77777777" w:rsidR="00036E49" w:rsidRPr="00AA082B" w:rsidRDefault="00036E49" w:rsidP="00700C5C">
            <w:pPr>
              <w:jc w:val="left"/>
              <w:rPr>
                <w:rFonts w:ascii="Calibri" w:hAnsi="Calibri" w:cs="Calibri"/>
                <w:sz w:val="18"/>
                <w:szCs w:val="18"/>
              </w:rPr>
            </w:pPr>
            <w:r>
              <w:rPr>
                <w:rFonts w:ascii="Calibri" w:hAnsi="Calibri" w:cs="Calibri" w:hint="eastAsia"/>
                <w:sz w:val="18"/>
                <w:szCs w:val="18"/>
              </w:rPr>
              <w:t>Q</w:t>
            </w:r>
            <w:r>
              <w:rPr>
                <w:rFonts w:ascii="Calibri" w:hAnsi="Calibri" w:cs="Calibri"/>
                <w:sz w:val="18"/>
                <w:szCs w:val="18"/>
              </w:rPr>
              <w:t>uestion</w:t>
            </w:r>
          </w:p>
        </w:tc>
        <w:tc>
          <w:tcPr>
            <w:tcW w:w="1454" w:type="dxa"/>
            <w:shd w:val="clear" w:color="auto" w:fill="FFFF00"/>
          </w:tcPr>
          <w:p w14:paraId="61D714BB" w14:textId="77777777" w:rsidR="00036E49" w:rsidRPr="00AA082B" w:rsidRDefault="00036E49" w:rsidP="00700C5C">
            <w:pPr>
              <w:jc w:val="left"/>
              <w:rPr>
                <w:rFonts w:ascii="Calibri" w:hAnsi="Calibri" w:cs="Calibri"/>
                <w:sz w:val="18"/>
                <w:szCs w:val="18"/>
              </w:rPr>
            </w:pPr>
            <w:r>
              <w:rPr>
                <w:rFonts w:ascii="Calibri" w:hAnsi="Calibri" w:cs="Calibri"/>
                <w:sz w:val="18"/>
                <w:szCs w:val="18"/>
              </w:rPr>
              <w:t>How to diff 1/3</w:t>
            </w:r>
          </w:p>
        </w:tc>
        <w:tc>
          <w:tcPr>
            <w:tcW w:w="1698" w:type="dxa"/>
          </w:tcPr>
          <w:p w14:paraId="13433BD4" w14:textId="77777777" w:rsidR="00036E49" w:rsidRPr="00AA082B" w:rsidRDefault="00036E49" w:rsidP="00700C5C">
            <w:pPr>
              <w:jc w:val="left"/>
              <w:rPr>
                <w:rFonts w:ascii="Calibri" w:hAnsi="Calibri" w:cs="Calibri"/>
                <w:sz w:val="18"/>
                <w:szCs w:val="18"/>
              </w:rPr>
            </w:pPr>
          </w:p>
        </w:tc>
        <w:tc>
          <w:tcPr>
            <w:tcW w:w="1456" w:type="dxa"/>
            <w:shd w:val="clear" w:color="auto" w:fill="FFC000"/>
          </w:tcPr>
          <w:p w14:paraId="155AEB17" w14:textId="77777777" w:rsidR="00036E49" w:rsidRPr="00AA082B" w:rsidRDefault="00036E49" w:rsidP="00700C5C">
            <w:pPr>
              <w:jc w:val="left"/>
              <w:rPr>
                <w:rFonts w:ascii="Calibri" w:hAnsi="Calibri" w:cs="Calibri"/>
                <w:sz w:val="18"/>
                <w:szCs w:val="18"/>
              </w:rPr>
            </w:pPr>
            <w:r>
              <w:rPr>
                <w:rFonts w:ascii="Calibri" w:hAnsi="Calibri" w:cs="Calibri"/>
                <w:sz w:val="18"/>
                <w:szCs w:val="18"/>
              </w:rPr>
              <w:t>How to diff 1/2/3</w:t>
            </w:r>
          </w:p>
        </w:tc>
        <w:tc>
          <w:tcPr>
            <w:tcW w:w="1456" w:type="dxa"/>
            <w:shd w:val="clear" w:color="auto" w:fill="FFFF00"/>
          </w:tcPr>
          <w:p w14:paraId="11522F8F" w14:textId="6C56B82D" w:rsidR="00036E49" w:rsidRPr="00AA082B" w:rsidRDefault="00036E49" w:rsidP="00700C5C">
            <w:pPr>
              <w:jc w:val="left"/>
              <w:rPr>
                <w:rFonts w:ascii="Calibri" w:hAnsi="Calibri" w:cs="Calibri"/>
                <w:sz w:val="18"/>
                <w:szCs w:val="18"/>
              </w:rPr>
            </w:pPr>
            <w:r>
              <w:rPr>
                <w:rFonts w:ascii="Calibri" w:hAnsi="Calibri" w:cs="Calibri"/>
                <w:sz w:val="18"/>
                <w:szCs w:val="18"/>
              </w:rPr>
              <w:t>How to diff 1/</w:t>
            </w:r>
            <w:r w:rsidR="009D13CF">
              <w:rPr>
                <w:rFonts w:ascii="Calibri" w:hAnsi="Calibri" w:cs="Calibri"/>
                <w:sz w:val="18"/>
                <w:szCs w:val="18"/>
              </w:rPr>
              <w:t>2</w:t>
            </w:r>
          </w:p>
        </w:tc>
        <w:tc>
          <w:tcPr>
            <w:tcW w:w="1455" w:type="dxa"/>
            <w:shd w:val="clear" w:color="auto" w:fill="auto"/>
          </w:tcPr>
          <w:p w14:paraId="18F73ACC" w14:textId="0626BEDD" w:rsidR="00036E49" w:rsidRPr="00AA082B" w:rsidRDefault="00036E49" w:rsidP="00700C5C">
            <w:pPr>
              <w:jc w:val="left"/>
              <w:rPr>
                <w:rFonts w:ascii="Calibri" w:hAnsi="Calibri" w:cs="Calibri"/>
                <w:sz w:val="18"/>
                <w:szCs w:val="18"/>
              </w:rPr>
            </w:pPr>
          </w:p>
        </w:tc>
        <w:tc>
          <w:tcPr>
            <w:tcW w:w="1604" w:type="dxa"/>
            <w:shd w:val="clear" w:color="auto" w:fill="FFC000"/>
          </w:tcPr>
          <w:p w14:paraId="5F976046" w14:textId="77777777" w:rsidR="00036E49" w:rsidRPr="00AA082B" w:rsidRDefault="00036E49" w:rsidP="00700C5C">
            <w:pPr>
              <w:jc w:val="left"/>
              <w:rPr>
                <w:rFonts w:ascii="Calibri" w:hAnsi="Calibri" w:cs="Calibri"/>
                <w:sz w:val="18"/>
                <w:szCs w:val="18"/>
              </w:rPr>
            </w:pPr>
            <w:r>
              <w:rPr>
                <w:rFonts w:ascii="Calibri" w:hAnsi="Calibri" w:cs="Calibri"/>
                <w:sz w:val="18"/>
                <w:szCs w:val="18"/>
              </w:rPr>
              <w:t>How to diff 1/2/3</w:t>
            </w:r>
          </w:p>
        </w:tc>
        <w:tc>
          <w:tcPr>
            <w:tcW w:w="1455" w:type="dxa"/>
            <w:shd w:val="clear" w:color="auto" w:fill="FFFF00"/>
          </w:tcPr>
          <w:p w14:paraId="66E9D9C7" w14:textId="3CDDD77E" w:rsidR="00036E49" w:rsidRPr="00AA082B" w:rsidRDefault="00036E49" w:rsidP="00700C5C">
            <w:pPr>
              <w:jc w:val="left"/>
              <w:rPr>
                <w:rFonts w:ascii="Calibri" w:hAnsi="Calibri" w:cs="Calibri"/>
                <w:sz w:val="18"/>
                <w:szCs w:val="18"/>
              </w:rPr>
            </w:pPr>
            <w:r>
              <w:rPr>
                <w:rFonts w:ascii="Calibri" w:hAnsi="Calibri" w:cs="Calibri"/>
                <w:sz w:val="18"/>
                <w:szCs w:val="18"/>
              </w:rPr>
              <w:t>How to diff 1/</w:t>
            </w:r>
            <w:r w:rsidR="009D13CF">
              <w:rPr>
                <w:rFonts w:ascii="Calibri" w:hAnsi="Calibri" w:cs="Calibri"/>
                <w:sz w:val="18"/>
                <w:szCs w:val="18"/>
              </w:rPr>
              <w:t>2</w:t>
            </w:r>
          </w:p>
          <w:p w14:paraId="5E240AF6" w14:textId="34549DD5" w:rsidR="00036E49" w:rsidRPr="00AA082B" w:rsidRDefault="00036E49" w:rsidP="00700C5C">
            <w:pPr>
              <w:jc w:val="left"/>
              <w:rPr>
                <w:rFonts w:ascii="Calibri" w:hAnsi="Calibri" w:cs="Calibri"/>
                <w:sz w:val="18"/>
                <w:szCs w:val="18"/>
              </w:rPr>
            </w:pPr>
          </w:p>
        </w:tc>
        <w:tc>
          <w:tcPr>
            <w:tcW w:w="1456" w:type="dxa"/>
            <w:shd w:val="clear" w:color="auto" w:fill="FFC000"/>
          </w:tcPr>
          <w:p w14:paraId="27C5790D" w14:textId="244F3272" w:rsidR="00036E49" w:rsidRPr="00AA082B" w:rsidRDefault="00036E49" w:rsidP="00700C5C">
            <w:pPr>
              <w:jc w:val="left"/>
              <w:rPr>
                <w:rFonts w:ascii="Calibri" w:hAnsi="Calibri" w:cs="Calibri"/>
                <w:sz w:val="18"/>
                <w:szCs w:val="18"/>
              </w:rPr>
            </w:pPr>
            <w:r>
              <w:rPr>
                <w:rFonts w:ascii="Calibri" w:hAnsi="Calibri" w:cs="Calibri"/>
                <w:sz w:val="18"/>
                <w:szCs w:val="18"/>
              </w:rPr>
              <w:t>How to diff 2/3</w:t>
            </w:r>
          </w:p>
        </w:tc>
      </w:tr>
      <w:tr w:rsidR="00036E49" w14:paraId="5403EE06" w14:textId="77777777" w:rsidTr="00FF5641">
        <w:tc>
          <w:tcPr>
            <w:tcW w:w="562" w:type="dxa"/>
          </w:tcPr>
          <w:p w14:paraId="6D148404" w14:textId="77777777" w:rsidR="00036E49" w:rsidRPr="00AA082B" w:rsidRDefault="00036E49" w:rsidP="00FF5641">
            <w:pPr>
              <w:spacing w:after="0"/>
              <w:jc w:val="left"/>
              <w:rPr>
                <w:rFonts w:ascii="Calibri" w:hAnsi="Calibri" w:cs="Calibri"/>
                <w:sz w:val="18"/>
                <w:szCs w:val="18"/>
              </w:rPr>
            </w:pPr>
          </w:p>
        </w:tc>
        <w:tc>
          <w:tcPr>
            <w:tcW w:w="1682" w:type="dxa"/>
          </w:tcPr>
          <w:p w14:paraId="471987D0" w14:textId="77777777" w:rsidR="00036E49" w:rsidRPr="00AA082B" w:rsidRDefault="00036E49" w:rsidP="00FF5641">
            <w:pPr>
              <w:spacing w:after="0"/>
              <w:jc w:val="left"/>
              <w:rPr>
                <w:rFonts w:ascii="Calibri" w:hAnsi="Calibri" w:cs="Calibri"/>
                <w:sz w:val="18"/>
                <w:szCs w:val="18"/>
              </w:rPr>
            </w:pPr>
          </w:p>
        </w:tc>
        <w:tc>
          <w:tcPr>
            <w:tcW w:w="1454" w:type="dxa"/>
          </w:tcPr>
          <w:p w14:paraId="397C01DE"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Intra-band, FDD-FDD</w:t>
            </w:r>
          </w:p>
        </w:tc>
        <w:tc>
          <w:tcPr>
            <w:tcW w:w="1698" w:type="dxa"/>
          </w:tcPr>
          <w:p w14:paraId="65606A2D" w14:textId="77777777" w:rsidR="00036E49" w:rsidRPr="007A7FE3" w:rsidRDefault="00036E49" w:rsidP="00FF5641">
            <w:pPr>
              <w:spacing w:after="0"/>
              <w:jc w:val="left"/>
              <w:rPr>
                <w:rFonts w:ascii="Calibri" w:hAnsi="Calibri" w:cs="Calibri"/>
                <w:sz w:val="18"/>
                <w:szCs w:val="18"/>
                <w:highlight w:val="cyan"/>
              </w:rPr>
            </w:pPr>
            <w:r w:rsidRPr="007A7FE3">
              <w:rPr>
                <w:rFonts w:ascii="Calibri" w:hAnsi="Calibri" w:cs="Calibri"/>
                <w:sz w:val="18"/>
                <w:szCs w:val="18"/>
                <w:highlight w:val="cyan"/>
              </w:rPr>
              <w:t>Intra-band</w:t>
            </w:r>
          </w:p>
          <w:p w14:paraId="3ED639F5" w14:textId="77777777" w:rsidR="00036E49" w:rsidRPr="00AA082B" w:rsidRDefault="00036E49" w:rsidP="00FF5641">
            <w:pPr>
              <w:spacing w:after="0"/>
              <w:jc w:val="left"/>
              <w:rPr>
                <w:rFonts w:ascii="Calibri" w:hAnsi="Calibri" w:cs="Calibri"/>
                <w:sz w:val="18"/>
                <w:szCs w:val="18"/>
              </w:rPr>
            </w:pPr>
            <w:r w:rsidRPr="007A7FE3">
              <w:rPr>
                <w:rFonts w:ascii="Calibri" w:hAnsi="Calibri" w:cs="Calibri"/>
                <w:sz w:val="18"/>
                <w:szCs w:val="18"/>
                <w:highlight w:val="cyan"/>
              </w:rPr>
              <w:t>TDD-TDD</w:t>
            </w:r>
          </w:p>
        </w:tc>
        <w:tc>
          <w:tcPr>
            <w:tcW w:w="1456" w:type="dxa"/>
          </w:tcPr>
          <w:p w14:paraId="3B7A3E47"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5BB3EE33" w14:textId="73BF696A"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FDD-FDD</w:t>
            </w:r>
            <w:r>
              <w:rPr>
                <w:rFonts w:ascii="Calibri" w:hAnsi="Calibri" w:cs="Calibri"/>
                <w:sz w:val="18"/>
                <w:szCs w:val="18"/>
              </w:rPr>
              <w:t xml:space="preserve"> with overlapping frequency</w:t>
            </w:r>
          </w:p>
        </w:tc>
        <w:tc>
          <w:tcPr>
            <w:tcW w:w="1456" w:type="dxa"/>
          </w:tcPr>
          <w:p w14:paraId="152E9069"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3666D8CC" w14:textId="77777777" w:rsidR="00036E49" w:rsidRDefault="00036E49" w:rsidP="00FF5641">
            <w:pPr>
              <w:spacing w:after="0"/>
              <w:jc w:val="left"/>
              <w:rPr>
                <w:rFonts w:ascii="Calibri" w:hAnsi="Calibri" w:cs="Calibri"/>
                <w:sz w:val="18"/>
                <w:szCs w:val="18"/>
              </w:rPr>
            </w:pPr>
            <w:r w:rsidRPr="00AA082B">
              <w:rPr>
                <w:rFonts w:ascii="Calibri" w:hAnsi="Calibri" w:cs="Calibri"/>
                <w:sz w:val="18"/>
                <w:szCs w:val="18"/>
              </w:rPr>
              <w:t>FDD-TDD</w:t>
            </w:r>
            <w:r>
              <w:rPr>
                <w:rFonts w:ascii="Calibri" w:hAnsi="Calibri" w:cs="Calibri"/>
                <w:sz w:val="18"/>
                <w:szCs w:val="18"/>
              </w:rPr>
              <w:t xml:space="preserve">, TDD-FDD, FDD-FDD, TDD-TDD, without overlapping </w:t>
            </w:r>
            <w:proofErr w:type="gramStart"/>
            <w:r>
              <w:rPr>
                <w:rFonts w:ascii="Calibri" w:hAnsi="Calibri" w:cs="Calibri"/>
                <w:sz w:val="18"/>
                <w:szCs w:val="18"/>
              </w:rPr>
              <w:t>frequency</w:t>
            </w:r>
            <w:proofErr w:type="gramEnd"/>
          </w:p>
          <w:p w14:paraId="2D8B8ABE" w14:textId="2297DCFB" w:rsidR="00036E49" w:rsidRPr="00AA082B" w:rsidRDefault="00036E49" w:rsidP="00FF5641">
            <w:pPr>
              <w:spacing w:after="0"/>
              <w:jc w:val="left"/>
              <w:rPr>
                <w:rFonts w:ascii="Calibri" w:hAnsi="Calibri" w:cs="Calibri"/>
                <w:sz w:val="18"/>
                <w:szCs w:val="18"/>
              </w:rPr>
            </w:pPr>
          </w:p>
        </w:tc>
        <w:tc>
          <w:tcPr>
            <w:tcW w:w="1455" w:type="dxa"/>
          </w:tcPr>
          <w:p w14:paraId="5D5656E4" w14:textId="77777777" w:rsidR="00036E49" w:rsidRPr="007A7FE3" w:rsidRDefault="00036E49" w:rsidP="00FF5641">
            <w:pPr>
              <w:spacing w:after="0"/>
              <w:jc w:val="left"/>
              <w:rPr>
                <w:rFonts w:ascii="Calibri" w:hAnsi="Calibri" w:cs="Calibri"/>
                <w:sz w:val="18"/>
                <w:szCs w:val="18"/>
                <w:highlight w:val="green"/>
              </w:rPr>
            </w:pPr>
            <w:r w:rsidRPr="007A7FE3">
              <w:rPr>
                <w:rFonts w:ascii="Calibri" w:hAnsi="Calibri" w:cs="Calibri"/>
                <w:sz w:val="18"/>
                <w:szCs w:val="18"/>
                <w:highlight w:val="green"/>
              </w:rPr>
              <w:t>Inter-band</w:t>
            </w:r>
          </w:p>
          <w:p w14:paraId="545047B0" w14:textId="2C843C8E" w:rsidR="00036E49" w:rsidRPr="00AA082B" w:rsidRDefault="00036E49" w:rsidP="00FF5641">
            <w:pPr>
              <w:spacing w:after="0"/>
              <w:jc w:val="left"/>
              <w:rPr>
                <w:rFonts w:ascii="Calibri" w:hAnsi="Calibri" w:cs="Calibri"/>
                <w:sz w:val="18"/>
                <w:szCs w:val="18"/>
              </w:rPr>
            </w:pPr>
            <w:r w:rsidRPr="007A7FE3">
              <w:rPr>
                <w:rFonts w:ascii="Calibri" w:hAnsi="Calibri" w:cs="Calibri"/>
                <w:sz w:val="18"/>
                <w:szCs w:val="18"/>
                <w:highlight w:val="green"/>
              </w:rPr>
              <w:t>TDD-TDD</w:t>
            </w:r>
            <w:r>
              <w:rPr>
                <w:rFonts w:ascii="Calibri" w:hAnsi="Calibri" w:cs="Calibri"/>
                <w:sz w:val="18"/>
                <w:szCs w:val="18"/>
              </w:rPr>
              <w:t xml:space="preserve"> with overlapping frequency</w:t>
            </w:r>
          </w:p>
        </w:tc>
        <w:tc>
          <w:tcPr>
            <w:tcW w:w="1604" w:type="dxa"/>
          </w:tcPr>
          <w:p w14:paraId="26DB0321"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3B13DAD0"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FDD-FDD</w:t>
            </w:r>
            <w:r>
              <w:rPr>
                <w:rFonts w:ascii="Calibri" w:hAnsi="Calibri" w:cs="Calibri"/>
                <w:sz w:val="18"/>
                <w:szCs w:val="18"/>
              </w:rPr>
              <w:t>, with overlapping frequency</w:t>
            </w:r>
          </w:p>
        </w:tc>
        <w:tc>
          <w:tcPr>
            <w:tcW w:w="1455" w:type="dxa"/>
          </w:tcPr>
          <w:p w14:paraId="168692A7" w14:textId="77777777" w:rsidR="00036E49" w:rsidRDefault="00036E49" w:rsidP="00FF5641">
            <w:pPr>
              <w:spacing w:after="0"/>
              <w:jc w:val="left"/>
              <w:rPr>
                <w:rFonts w:ascii="Calibri" w:hAnsi="Calibri" w:cs="Calibri"/>
                <w:sz w:val="18"/>
                <w:szCs w:val="18"/>
              </w:rPr>
            </w:pPr>
            <w:r w:rsidRPr="00AA082B">
              <w:rPr>
                <w:rFonts w:ascii="Calibri" w:hAnsi="Calibri" w:cs="Calibri"/>
                <w:sz w:val="18"/>
                <w:szCs w:val="18"/>
              </w:rPr>
              <w:t>FDD-TDD</w:t>
            </w:r>
            <w:r>
              <w:rPr>
                <w:rFonts w:ascii="Calibri" w:hAnsi="Calibri" w:cs="Calibri"/>
                <w:sz w:val="18"/>
                <w:szCs w:val="18"/>
              </w:rPr>
              <w:t xml:space="preserve">, TDD-FDD, FDD-FDD, TDD-TDD, without overlapping </w:t>
            </w:r>
            <w:proofErr w:type="gramStart"/>
            <w:r>
              <w:rPr>
                <w:rFonts w:ascii="Calibri" w:hAnsi="Calibri" w:cs="Calibri"/>
                <w:sz w:val="18"/>
                <w:szCs w:val="18"/>
              </w:rPr>
              <w:t>frequency</w:t>
            </w:r>
            <w:proofErr w:type="gramEnd"/>
          </w:p>
          <w:p w14:paraId="3B19C54B" w14:textId="43B4BFB9" w:rsidR="00036E49" w:rsidRPr="00AA082B" w:rsidRDefault="00036E49" w:rsidP="00FF5641">
            <w:pPr>
              <w:spacing w:after="0"/>
              <w:jc w:val="left"/>
              <w:rPr>
                <w:rFonts w:ascii="Calibri" w:hAnsi="Calibri" w:cs="Calibri"/>
                <w:sz w:val="18"/>
                <w:szCs w:val="18"/>
              </w:rPr>
            </w:pPr>
          </w:p>
        </w:tc>
        <w:tc>
          <w:tcPr>
            <w:tcW w:w="1456" w:type="dxa"/>
          </w:tcPr>
          <w:p w14:paraId="66B2AC47"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6F881E6B" w14:textId="271FDEB0"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TDD-TDD</w:t>
            </w:r>
            <w:r>
              <w:rPr>
                <w:rFonts w:ascii="Calibri" w:hAnsi="Calibri" w:cs="Calibri"/>
                <w:sz w:val="18"/>
                <w:szCs w:val="18"/>
              </w:rPr>
              <w:t>, with overlapping frequency</w:t>
            </w:r>
          </w:p>
        </w:tc>
      </w:tr>
      <w:tr w:rsidR="00036E49" w14:paraId="7B68EFF6" w14:textId="77777777" w:rsidTr="00FF5641">
        <w:tc>
          <w:tcPr>
            <w:tcW w:w="562" w:type="dxa"/>
          </w:tcPr>
          <w:p w14:paraId="35CF3F76" w14:textId="77777777" w:rsidR="00036E49" w:rsidRPr="00AA082B" w:rsidRDefault="00036E49" w:rsidP="00FF5641">
            <w:pPr>
              <w:spacing w:after="0"/>
              <w:jc w:val="left"/>
              <w:rPr>
                <w:rFonts w:ascii="Calibri" w:hAnsi="Calibri" w:cs="Calibri"/>
                <w:sz w:val="18"/>
                <w:szCs w:val="18"/>
              </w:rPr>
            </w:pPr>
            <w:r>
              <w:rPr>
                <w:rFonts w:ascii="Calibri" w:hAnsi="Calibri" w:cs="Calibri" w:hint="eastAsia"/>
                <w:sz w:val="18"/>
                <w:szCs w:val="18"/>
              </w:rPr>
              <w:t>1</w:t>
            </w:r>
          </w:p>
        </w:tc>
        <w:tc>
          <w:tcPr>
            <w:tcW w:w="1682" w:type="dxa"/>
          </w:tcPr>
          <w:p w14:paraId="1640277E" w14:textId="77777777" w:rsidR="00036E49" w:rsidRDefault="00036E49" w:rsidP="00FF5641">
            <w:pPr>
              <w:spacing w:after="0"/>
              <w:jc w:val="left"/>
              <w:rPr>
                <w:rFonts w:ascii="Calibri" w:hAnsi="Calibri" w:cs="Calibri"/>
                <w:sz w:val="18"/>
                <w:szCs w:val="18"/>
              </w:rPr>
            </w:pPr>
            <w:r w:rsidRPr="00AA082B">
              <w:rPr>
                <w:rFonts w:ascii="Calibri" w:hAnsi="Calibri" w:cs="Calibri"/>
                <w:sz w:val="18"/>
                <w:szCs w:val="18"/>
              </w:rPr>
              <w:t>Async</w:t>
            </w:r>
          </w:p>
          <w:p w14:paraId="4A21EEE6" w14:textId="7134392F" w:rsidR="00A51E1A" w:rsidRPr="00A51E1A" w:rsidRDefault="00A51E1A"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TTD:</w:t>
            </w:r>
          </w:p>
          <w:p w14:paraId="6275B8BF" w14:textId="77777777" w:rsidR="00BC6227" w:rsidRPr="00A51E1A" w:rsidRDefault="00BC6227" w:rsidP="00FF5641">
            <w:pPr>
              <w:spacing w:after="0"/>
              <w:jc w:val="left"/>
              <w:rPr>
                <w:rFonts w:ascii="Calibri" w:hAnsi="Calibri" w:cs="Calibri"/>
                <w:sz w:val="18"/>
                <w:szCs w:val="18"/>
              </w:rPr>
            </w:pPr>
            <w:r w:rsidRPr="00A51E1A">
              <w:rPr>
                <w:rFonts w:ascii="Calibri" w:hAnsi="Calibri" w:cs="Calibri"/>
                <w:sz w:val="18"/>
                <w:szCs w:val="18"/>
              </w:rPr>
              <w:t>Table 7.5.2-1</w:t>
            </w:r>
          </w:p>
          <w:p w14:paraId="0E8C3F85" w14:textId="77777777" w:rsidR="00A51E1A" w:rsidRPr="00A51E1A" w:rsidRDefault="00A51E1A" w:rsidP="00FF5641">
            <w:pPr>
              <w:spacing w:after="0"/>
              <w:jc w:val="left"/>
              <w:rPr>
                <w:rFonts w:ascii="Calibri" w:hAnsi="Calibri" w:cs="Calibri"/>
                <w:sz w:val="18"/>
                <w:szCs w:val="18"/>
              </w:rPr>
            </w:pPr>
            <w:r w:rsidRPr="00A51E1A">
              <w:rPr>
                <w:rFonts w:ascii="Calibri" w:hAnsi="Calibri" w:cs="Calibri"/>
                <w:sz w:val="18"/>
                <w:szCs w:val="18"/>
              </w:rPr>
              <w:t>Table 7.5.5-1</w:t>
            </w:r>
          </w:p>
          <w:p w14:paraId="4926E7E7" w14:textId="5E4E05C8" w:rsidR="00A51E1A" w:rsidRPr="00A51E1A" w:rsidRDefault="00A51E1A"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RTD</w:t>
            </w:r>
          </w:p>
          <w:p w14:paraId="79D38F04" w14:textId="77777777" w:rsidR="00A51E1A" w:rsidRPr="00A51E1A" w:rsidRDefault="00A51E1A" w:rsidP="00FF5641">
            <w:pPr>
              <w:spacing w:after="0"/>
              <w:jc w:val="left"/>
              <w:rPr>
                <w:rFonts w:ascii="Calibri" w:hAnsi="Calibri" w:cs="Calibri"/>
                <w:sz w:val="18"/>
                <w:szCs w:val="18"/>
              </w:rPr>
            </w:pPr>
            <w:r w:rsidRPr="00A51E1A">
              <w:rPr>
                <w:rFonts w:ascii="Calibri" w:hAnsi="Calibri" w:cs="Calibri"/>
                <w:sz w:val="18"/>
                <w:szCs w:val="18"/>
              </w:rPr>
              <w:lastRenderedPageBreak/>
              <w:t>Table 7.6.2-1</w:t>
            </w:r>
          </w:p>
          <w:p w14:paraId="6AC25F31" w14:textId="44228EFA" w:rsidR="00A51E1A" w:rsidRPr="00AA082B" w:rsidRDefault="00A51E1A" w:rsidP="00FF5641">
            <w:pPr>
              <w:spacing w:after="0"/>
              <w:jc w:val="left"/>
              <w:rPr>
                <w:rFonts w:ascii="Calibri" w:hAnsi="Calibri" w:cs="Calibri"/>
                <w:sz w:val="18"/>
                <w:szCs w:val="18"/>
              </w:rPr>
            </w:pPr>
            <w:r w:rsidRPr="00A51E1A">
              <w:rPr>
                <w:rFonts w:ascii="Calibri" w:hAnsi="Calibri" w:cs="Calibri"/>
                <w:sz w:val="18"/>
                <w:szCs w:val="18"/>
              </w:rPr>
              <w:t>Table 7.6.5-1</w:t>
            </w:r>
          </w:p>
        </w:tc>
        <w:tc>
          <w:tcPr>
            <w:tcW w:w="1454" w:type="dxa"/>
          </w:tcPr>
          <w:p w14:paraId="3DCAC606" w14:textId="77777777" w:rsidR="00036E49" w:rsidRPr="00AA082B" w:rsidRDefault="00036E49" w:rsidP="00700C5C">
            <w:pPr>
              <w:jc w:val="left"/>
              <w:rPr>
                <w:rFonts w:ascii="Calibri" w:hAnsi="Calibri" w:cs="Calibri"/>
                <w:sz w:val="18"/>
                <w:szCs w:val="18"/>
              </w:rPr>
            </w:pPr>
            <w:r w:rsidRPr="00AA082B">
              <w:rPr>
                <w:rFonts w:ascii="Calibri" w:hAnsi="Calibri" w:cs="Calibri"/>
                <w:sz w:val="18"/>
                <w:szCs w:val="18"/>
              </w:rPr>
              <w:lastRenderedPageBreak/>
              <w:t>Capability-based</w:t>
            </w:r>
            <w:r>
              <w:rPr>
                <w:rFonts w:ascii="Calibri" w:hAnsi="Calibri" w:cs="Calibri"/>
                <w:sz w:val="18"/>
                <w:szCs w:val="18"/>
              </w:rPr>
              <w:t xml:space="preserve"> Support</w:t>
            </w:r>
          </w:p>
        </w:tc>
        <w:tc>
          <w:tcPr>
            <w:tcW w:w="1698" w:type="dxa"/>
          </w:tcPr>
          <w:p w14:paraId="271BAB40" w14:textId="77777777" w:rsidR="00036E49" w:rsidRPr="00AA082B" w:rsidRDefault="00036E49" w:rsidP="00700C5C">
            <w:pPr>
              <w:jc w:val="left"/>
              <w:rPr>
                <w:rFonts w:ascii="Calibri" w:hAnsi="Calibri" w:cs="Calibri"/>
                <w:sz w:val="18"/>
                <w:szCs w:val="18"/>
              </w:rPr>
            </w:pPr>
            <w:r w:rsidRPr="00AA082B">
              <w:rPr>
                <w:rFonts w:ascii="Calibri" w:hAnsi="Calibri" w:cs="Calibri"/>
                <w:sz w:val="18"/>
                <w:szCs w:val="18"/>
              </w:rPr>
              <w:t xml:space="preserve">Not support </w:t>
            </w:r>
          </w:p>
        </w:tc>
        <w:tc>
          <w:tcPr>
            <w:tcW w:w="1456" w:type="dxa"/>
          </w:tcPr>
          <w:p w14:paraId="6E863F88" w14:textId="3D9A6872" w:rsidR="00036E49" w:rsidRDefault="00036E49" w:rsidP="00700C5C">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w:t>
            </w:r>
          </w:p>
        </w:tc>
        <w:tc>
          <w:tcPr>
            <w:tcW w:w="1456" w:type="dxa"/>
          </w:tcPr>
          <w:p w14:paraId="16F5F25F" w14:textId="446422AC" w:rsidR="00036E49" w:rsidRPr="00AA082B" w:rsidRDefault="00036E49" w:rsidP="007A7FE3">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p>
        </w:tc>
        <w:tc>
          <w:tcPr>
            <w:tcW w:w="1455" w:type="dxa"/>
          </w:tcPr>
          <w:p w14:paraId="789791D8" w14:textId="6EF82744" w:rsidR="00036E49" w:rsidRPr="00AA082B" w:rsidRDefault="00036E49" w:rsidP="007A7FE3">
            <w:pPr>
              <w:jc w:val="left"/>
              <w:rPr>
                <w:rFonts w:ascii="Calibri" w:hAnsi="Calibri" w:cs="Calibri"/>
                <w:sz w:val="18"/>
                <w:szCs w:val="18"/>
              </w:rPr>
            </w:pPr>
            <w:r w:rsidRPr="00AA082B">
              <w:rPr>
                <w:rFonts w:ascii="Calibri" w:hAnsi="Calibri" w:cs="Calibri"/>
                <w:sz w:val="18"/>
                <w:szCs w:val="18"/>
              </w:rPr>
              <w:t>Not support</w:t>
            </w:r>
          </w:p>
        </w:tc>
        <w:tc>
          <w:tcPr>
            <w:tcW w:w="1604" w:type="dxa"/>
          </w:tcPr>
          <w:p w14:paraId="06F8A848" w14:textId="5F159498" w:rsidR="00036E49" w:rsidRDefault="00036E49" w:rsidP="00700C5C">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w:t>
            </w:r>
          </w:p>
        </w:tc>
        <w:tc>
          <w:tcPr>
            <w:tcW w:w="1455" w:type="dxa"/>
          </w:tcPr>
          <w:p w14:paraId="08E3A3EB" w14:textId="184A4613" w:rsidR="00036E49" w:rsidRPr="00AA082B" w:rsidRDefault="00036E49" w:rsidP="007A7FE3">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p>
        </w:tc>
        <w:tc>
          <w:tcPr>
            <w:tcW w:w="1456" w:type="dxa"/>
          </w:tcPr>
          <w:p w14:paraId="76D24333" w14:textId="6FA5A883" w:rsidR="00036E49" w:rsidRPr="00AA082B" w:rsidRDefault="00036E49" w:rsidP="007A7FE3">
            <w:pPr>
              <w:jc w:val="left"/>
              <w:rPr>
                <w:rFonts w:ascii="Calibri" w:hAnsi="Calibri" w:cs="Calibri"/>
                <w:sz w:val="18"/>
                <w:szCs w:val="18"/>
              </w:rPr>
            </w:pPr>
            <w:r w:rsidRPr="00AA082B">
              <w:rPr>
                <w:rFonts w:ascii="Calibri" w:hAnsi="Calibri" w:cs="Calibri"/>
                <w:sz w:val="18"/>
                <w:szCs w:val="18"/>
              </w:rPr>
              <w:t>Not support</w:t>
            </w:r>
          </w:p>
        </w:tc>
      </w:tr>
      <w:tr w:rsidR="009F16D9" w14:paraId="64F2A479" w14:textId="77777777" w:rsidTr="00FF5641">
        <w:tc>
          <w:tcPr>
            <w:tcW w:w="562" w:type="dxa"/>
          </w:tcPr>
          <w:p w14:paraId="03CABB10" w14:textId="77777777" w:rsidR="009F16D9" w:rsidRPr="00AA082B" w:rsidRDefault="009F16D9" w:rsidP="00FF5641">
            <w:pPr>
              <w:spacing w:after="0"/>
              <w:jc w:val="left"/>
              <w:rPr>
                <w:rFonts w:ascii="Calibri" w:hAnsi="Calibri" w:cs="Calibri"/>
                <w:sz w:val="18"/>
                <w:szCs w:val="18"/>
              </w:rPr>
            </w:pPr>
            <w:r>
              <w:rPr>
                <w:rFonts w:ascii="Calibri" w:hAnsi="Calibri" w:cs="Calibri" w:hint="eastAsia"/>
                <w:sz w:val="18"/>
                <w:szCs w:val="18"/>
              </w:rPr>
              <w:t>2</w:t>
            </w:r>
          </w:p>
        </w:tc>
        <w:tc>
          <w:tcPr>
            <w:tcW w:w="1682" w:type="dxa"/>
          </w:tcPr>
          <w:p w14:paraId="537AB000" w14:textId="7240A6A4" w:rsidR="009F16D9" w:rsidRDefault="009F16D9" w:rsidP="00FF5641">
            <w:pPr>
              <w:spacing w:after="0"/>
              <w:jc w:val="left"/>
              <w:rPr>
                <w:rFonts w:ascii="Calibri" w:hAnsi="Calibri" w:cs="Calibri"/>
                <w:sz w:val="18"/>
                <w:szCs w:val="18"/>
              </w:rPr>
            </w:pPr>
            <w:r w:rsidRPr="00AA082B">
              <w:rPr>
                <w:rFonts w:ascii="Calibri" w:hAnsi="Calibri" w:cs="Calibri"/>
                <w:sz w:val="18"/>
                <w:szCs w:val="18"/>
              </w:rPr>
              <w:t>Sync, Type-</w:t>
            </w:r>
            <w:r>
              <w:rPr>
                <w:rFonts w:ascii="Calibri" w:hAnsi="Calibri" w:cs="Calibri"/>
                <w:sz w:val="18"/>
                <w:szCs w:val="18"/>
              </w:rPr>
              <w:t>2</w:t>
            </w:r>
          </w:p>
          <w:p w14:paraId="51980DFF" w14:textId="5948ED48"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TTD:</w:t>
            </w:r>
          </w:p>
          <w:p w14:paraId="4580D9A8" w14:textId="77777777" w:rsidR="009F16D9" w:rsidRPr="00A51E1A" w:rsidRDefault="009F16D9" w:rsidP="00FF5641">
            <w:pPr>
              <w:spacing w:after="0"/>
              <w:jc w:val="left"/>
              <w:rPr>
                <w:rFonts w:ascii="Calibri" w:hAnsi="Calibri" w:cs="Calibri"/>
                <w:sz w:val="18"/>
                <w:szCs w:val="18"/>
              </w:rPr>
            </w:pPr>
            <w:r w:rsidRPr="00A51E1A">
              <w:rPr>
                <w:rFonts w:ascii="Calibri" w:hAnsi="Calibri" w:cs="Calibri"/>
                <w:sz w:val="18"/>
                <w:szCs w:val="18"/>
              </w:rPr>
              <w:t>Table 7.5.2.1-1</w:t>
            </w:r>
          </w:p>
          <w:p w14:paraId="576D7C7F" w14:textId="77777777" w:rsidR="009F16D9" w:rsidRPr="00A51E1A" w:rsidRDefault="009F16D9" w:rsidP="00FF5641">
            <w:pPr>
              <w:spacing w:after="0"/>
              <w:jc w:val="left"/>
              <w:rPr>
                <w:rFonts w:ascii="Calibri" w:hAnsi="Calibri" w:cs="Calibri"/>
                <w:sz w:val="18"/>
                <w:szCs w:val="18"/>
              </w:rPr>
            </w:pPr>
            <w:r w:rsidRPr="00A51E1A">
              <w:rPr>
                <w:rFonts w:ascii="Calibri" w:hAnsi="Calibri" w:cs="Calibri"/>
                <w:sz w:val="18"/>
                <w:szCs w:val="18"/>
              </w:rPr>
              <w:t>Table 7.5.5.1-1</w:t>
            </w:r>
          </w:p>
          <w:p w14:paraId="325E3713" w14:textId="79170358"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RTD:</w:t>
            </w:r>
          </w:p>
          <w:p w14:paraId="2C3DA22A" w14:textId="77777777" w:rsidR="009F16D9" w:rsidRPr="00A51E1A" w:rsidRDefault="009F16D9" w:rsidP="00FF5641">
            <w:pPr>
              <w:spacing w:after="0"/>
              <w:jc w:val="left"/>
              <w:rPr>
                <w:rFonts w:ascii="Calibri" w:hAnsi="Calibri" w:cs="Calibri"/>
                <w:sz w:val="18"/>
                <w:szCs w:val="18"/>
              </w:rPr>
            </w:pPr>
            <w:r w:rsidRPr="00A51E1A">
              <w:rPr>
                <w:rFonts w:ascii="Calibri" w:hAnsi="Calibri" w:cs="Calibri"/>
                <w:sz w:val="18"/>
                <w:szCs w:val="18"/>
              </w:rPr>
              <w:t>Table 7.6.2.1-1</w:t>
            </w:r>
          </w:p>
          <w:p w14:paraId="59C7C212" w14:textId="5382ED7D" w:rsidR="009F16D9" w:rsidRPr="00AA082B" w:rsidRDefault="009F16D9" w:rsidP="00FF5641">
            <w:pPr>
              <w:spacing w:after="0"/>
              <w:jc w:val="left"/>
              <w:rPr>
                <w:rFonts w:ascii="Calibri" w:hAnsi="Calibri" w:cs="Calibri"/>
                <w:sz w:val="18"/>
                <w:szCs w:val="18"/>
              </w:rPr>
            </w:pPr>
            <w:r w:rsidRPr="00A51E1A">
              <w:rPr>
                <w:rFonts w:ascii="Calibri" w:hAnsi="Calibri" w:cs="Calibri"/>
                <w:sz w:val="18"/>
                <w:szCs w:val="18"/>
              </w:rPr>
              <w:t>Table 7.6.5.1-1</w:t>
            </w:r>
          </w:p>
        </w:tc>
        <w:tc>
          <w:tcPr>
            <w:tcW w:w="1454" w:type="dxa"/>
          </w:tcPr>
          <w:p w14:paraId="5F6D04BA" w14:textId="77777777" w:rsidR="009F16D9" w:rsidRPr="00AA082B" w:rsidRDefault="009F16D9" w:rsidP="00700C5C">
            <w:pPr>
              <w:jc w:val="left"/>
              <w:rPr>
                <w:rFonts w:ascii="Calibri" w:hAnsi="Calibri" w:cs="Calibri"/>
                <w:sz w:val="18"/>
                <w:szCs w:val="18"/>
              </w:rPr>
            </w:pPr>
            <w:r>
              <w:rPr>
                <w:rFonts w:ascii="Calibri" w:hAnsi="Calibri" w:cs="Calibri" w:hint="eastAsia"/>
                <w:sz w:val="18"/>
                <w:szCs w:val="18"/>
              </w:rPr>
              <w:t>N</w:t>
            </w:r>
            <w:r>
              <w:rPr>
                <w:rFonts w:ascii="Calibri" w:hAnsi="Calibri" w:cs="Calibri"/>
                <w:sz w:val="18"/>
                <w:szCs w:val="18"/>
              </w:rPr>
              <w:t>ot Support</w:t>
            </w:r>
          </w:p>
        </w:tc>
        <w:tc>
          <w:tcPr>
            <w:tcW w:w="1698" w:type="dxa"/>
          </w:tcPr>
          <w:p w14:paraId="745B4BC1" w14:textId="77777777" w:rsidR="009F16D9" w:rsidRPr="00AA082B" w:rsidRDefault="009F16D9" w:rsidP="00700C5C">
            <w:pPr>
              <w:jc w:val="left"/>
              <w:rPr>
                <w:rFonts w:ascii="Calibri" w:hAnsi="Calibri" w:cs="Calibri"/>
                <w:sz w:val="18"/>
                <w:szCs w:val="18"/>
              </w:rPr>
            </w:pPr>
            <w:r>
              <w:rPr>
                <w:rFonts w:ascii="Calibri" w:hAnsi="Calibri" w:cs="Calibri" w:hint="eastAsia"/>
                <w:sz w:val="18"/>
                <w:szCs w:val="18"/>
              </w:rPr>
              <w:t>N</w:t>
            </w:r>
            <w:r>
              <w:rPr>
                <w:rFonts w:ascii="Calibri" w:hAnsi="Calibri" w:cs="Calibri"/>
                <w:sz w:val="18"/>
                <w:szCs w:val="18"/>
              </w:rPr>
              <w:t>ot Support</w:t>
            </w:r>
          </w:p>
        </w:tc>
        <w:tc>
          <w:tcPr>
            <w:tcW w:w="1456" w:type="dxa"/>
            <w:vMerge w:val="restart"/>
          </w:tcPr>
          <w:p w14:paraId="6D761270" w14:textId="3F281FB4" w:rsidR="009F16D9" w:rsidRDefault="009F16D9" w:rsidP="00700C5C">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65AE3F1B" w14:textId="65D20B1F" w:rsidR="009F16D9" w:rsidRPr="00AA082B" w:rsidRDefault="009F16D9" w:rsidP="00FF5641">
            <w:pPr>
              <w:jc w:val="left"/>
              <w:rPr>
                <w:rFonts w:ascii="Calibri" w:hAnsi="Calibri" w:cs="Calibri"/>
                <w:sz w:val="18"/>
                <w:szCs w:val="18"/>
              </w:rPr>
            </w:pPr>
          </w:p>
        </w:tc>
        <w:tc>
          <w:tcPr>
            <w:tcW w:w="1456" w:type="dxa"/>
          </w:tcPr>
          <w:p w14:paraId="7267A29F" w14:textId="67C76175" w:rsidR="009F16D9" w:rsidRPr="00AA082B" w:rsidRDefault="009F16D9" w:rsidP="00700C5C">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r w:rsidRPr="00AA082B">
              <w:rPr>
                <w:rFonts w:ascii="Calibri" w:hAnsi="Calibri" w:cs="Calibri"/>
                <w:sz w:val="18"/>
                <w:szCs w:val="18"/>
              </w:rPr>
              <w:t xml:space="preserve"> </w:t>
            </w:r>
          </w:p>
        </w:tc>
        <w:tc>
          <w:tcPr>
            <w:tcW w:w="1455" w:type="dxa"/>
            <w:vMerge w:val="restart"/>
          </w:tcPr>
          <w:p w14:paraId="0CD6AE6B" w14:textId="2680B1E4" w:rsidR="009F16D9" w:rsidRPr="00AA082B" w:rsidRDefault="009F16D9" w:rsidP="00923E61">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22EDEDB4" w14:textId="46018C1D" w:rsidR="009F16D9" w:rsidRPr="00AA082B" w:rsidRDefault="009F16D9" w:rsidP="00FF5641">
            <w:pPr>
              <w:jc w:val="left"/>
              <w:rPr>
                <w:rFonts w:ascii="Calibri" w:hAnsi="Calibri" w:cs="Calibri"/>
                <w:sz w:val="18"/>
                <w:szCs w:val="18"/>
              </w:rPr>
            </w:pPr>
          </w:p>
        </w:tc>
        <w:tc>
          <w:tcPr>
            <w:tcW w:w="1604" w:type="dxa"/>
            <w:vMerge w:val="restart"/>
          </w:tcPr>
          <w:p w14:paraId="1CC4DA06" w14:textId="0392ED45" w:rsidR="009F16D9" w:rsidRPr="00AA082B" w:rsidRDefault="009F16D9" w:rsidP="00923E61">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46ECE488" w14:textId="446904EF" w:rsidR="009F16D9" w:rsidRPr="00AA082B" w:rsidRDefault="009F16D9" w:rsidP="00FF5641">
            <w:pPr>
              <w:jc w:val="left"/>
              <w:rPr>
                <w:rFonts w:ascii="Calibri" w:hAnsi="Calibri" w:cs="Calibri"/>
                <w:sz w:val="18"/>
                <w:szCs w:val="18"/>
              </w:rPr>
            </w:pPr>
          </w:p>
        </w:tc>
        <w:tc>
          <w:tcPr>
            <w:tcW w:w="1455" w:type="dxa"/>
          </w:tcPr>
          <w:p w14:paraId="15C4CF7C" w14:textId="06AC4F90" w:rsidR="009F16D9" w:rsidRPr="00AA082B" w:rsidRDefault="009F16D9" w:rsidP="00700C5C">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r w:rsidRPr="00AA082B">
              <w:rPr>
                <w:rFonts w:ascii="Calibri" w:hAnsi="Calibri" w:cs="Calibri"/>
                <w:sz w:val="18"/>
                <w:szCs w:val="18"/>
              </w:rPr>
              <w:t xml:space="preserve"> </w:t>
            </w:r>
          </w:p>
        </w:tc>
        <w:tc>
          <w:tcPr>
            <w:tcW w:w="1456" w:type="dxa"/>
            <w:vMerge w:val="restart"/>
          </w:tcPr>
          <w:p w14:paraId="3A587933" w14:textId="5C96498A" w:rsidR="009F16D9" w:rsidRPr="00AA082B" w:rsidRDefault="009F16D9" w:rsidP="00923E61">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6F2E795C" w14:textId="0BEF1AD8" w:rsidR="009F16D9" w:rsidRPr="00AA082B" w:rsidRDefault="009F16D9" w:rsidP="00FF5641">
            <w:pPr>
              <w:jc w:val="left"/>
              <w:rPr>
                <w:rFonts w:ascii="Calibri" w:hAnsi="Calibri" w:cs="Calibri"/>
                <w:sz w:val="18"/>
                <w:szCs w:val="18"/>
              </w:rPr>
            </w:pPr>
          </w:p>
        </w:tc>
      </w:tr>
      <w:tr w:rsidR="009F16D9" w14:paraId="418F8332" w14:textId="77777777" w:rsidTr="00FF5641">
        <w:tc>
          <w:tcPr>
            <w:tcW w:w="562" w:type="dxa"/>
          </w:tcPr>
          <w:p w14:paraId="75554F28" w14:textId="20D38C17" w:rsidR="009F16D9" w:rsidRDefault="009F16D9" w:rsidP="00FF5641">
            <w:pPr>
              <w:spacing w:after="0"/>
              <w:jc w:val="left"/>
              <w:rPr>
                <w:rFonts w:ascii="Calibri" w:hAnsi="Calibri" w:cs="Calibri"/>
                <w:sz w:val="18"/>
                <w:szCs w:val="18"/>
              </w:rPr>
            </w:pPr>
            <w:r>
              <w:rPr>
                <w:rFonts w:ascii="Calibri" w:hAnsi="Calibri" w:cs="Calibri" w:hint="eastAsia"/>
                <w:sz w:val="18"/>
                <w:szCs w:val="18"/>
              </w:rPr>
              <w:t>3</w:t>
            </w:r>
          </w:p>
        </w:tc>
        <w:tc>
          <w:tcPr>
            <w:tcW w:w="1682" w:type="dxa"/>
          </w:tcPr>
          <w:p w14:paraId="6EB2171C" w14:textId="77777777" w:rsidR="009F16D9" w:rsidRDefault="009F16D9" w:rsidP="00FF5641">
            <w:pPr>
              <w:spacing w:after="0"/>
              <w:jc w:val="left"/>
              <w:rPr>
                <w:rFonts w:ascii="Calibri" w:hAnsi="Calibri" w:cs="Calibri"/>
                <w:sz w:val="18"/>
                <w:szCs w:val="18"/>
              </w:rPr>
            </w:pPr>
            <w:r w:rsidRPr="00AA082B">
              <w:rPr>
                <w:rFonts w:ascii="Calibri" w:hAnsi="Calibri" w:cs="Calibri"/>
                <w:sz w:val="18"/>
                <w:szCs w:val="18"/>
              </w:rPr>
              <w:t>Sync, Type-</w:t>
            </w:r>
            <w:r>
              <w:rPr>
                <w:rFonts w:ascii="Calibri" w:hAnsi="Calibri" w:cs="Calibri"/>
                <w:sz w:val="18"/>
                <w:szCs w:val="18"/>
              </w:rPr>
              <w:t>1</w:t>
            </w:r>
          </w:p>
          <w:p w14:paraId="412D7553" w14:textId="77777777"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TTD:</w:t>
            </w:r>
          </w:p>
          <w:p w14:paraId="07FAB737" w14:textId="77777777" w:rsidR="009F16D9" w:rsidRDefault="009F16D9" w:rsidP="00FF5641">
            <w:pPr>
              <w:spacing w:after="0"/>
              <w:jc w:val="left"/>
              <w:rPr>
                <w:rFonts w:ascii="Calibri" w:hAnsi="Calibri" w:cs="Calibri"/>
                <w:sz w:val="18"/>
                <w:szCs w:val="18"/>
              </w:rPr>
            </w:pPr>
            <w:r w:rsidRPr="00A51E1A">
              <w:rPr>
                <w:rFonts w:ascii="Calibri" w:hAnsi="Calibri" w:cs="Calibri"/>
                <w:sz w:val="18"/>
                <w:szCs w:val="18"/>
              </w:rPr>
              <w:t>Table 7.5.3-1</w:t>
            </w:r>
          </w:p>
          <w:p w14:paraId="38536617" w14:textId="77777777"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RTD:</w:t>
            </w:r>
          </w:p>
          <w:p w14:paraId="64CA994E" w14:textId="7280412A" w:rsidR="009F16D9" w:rsidRPr="00AA082B" w:rsidRDefault="009F16D9" w:rsidP="00FF5641">
            <w:pPr>
              <w:spacing w:after="0"/>
              <w:jc w:val="left"/>
              <w:rPr>
                <w:rFonts w:ascii="Calibri" w:hAnsi="Calibri" w:cs="Calibri"/>
                <w:sz w:val="18"/>
                <w:szCs w:val="18"/>
              </w:rPr>
            </w:pPr>
            <w:r w:rsidRPr="00A51E1A">
              <w:rPr>
                <w:rFonts w:ascii="Calibri" w:hAnsi="Calibri" w:cs="Calibri"/>
                <w:sz w:val="18"/>
                <w:szCs w:val="18"/>
              </w:rPr>
              <w:t>Table 7.6.3-1</w:t>
            </w:r>
          </w:p>
        </w:tc>
        <w:tc>
          <w:tcPr>
            <w:tcW w:w="1454" w:type="dxa"/>
          </w:tcPr>
          <w:p w14:paraId="4B683534" w14:textId="3D50ED08" w:rsidR="009F16D9" w:rsidRDefault="009F16D9" w:rsidP="00FF5641">
            <w:pPr>
              <w:jc w:val="left"/>
              <w:rPr>
                <w:rFonts w:ascii="Calibri" w:hAnsi="Calibri" w:cs="Calibri"/>
                <w:sz w:val="18"/>
                <w:szCs w:val="18"/>
              </w:rPr>
            </w:pPr>
            <w:r>
              <w:rPr>
                <w:rFonts w:ascii="Calibri" w:hAnsi="Calibri" w:cs="Calibri"/>
                <w:sz w:val="18"/>
                <w:szCs w:val="18"/>
              </w:rPr>
              <w:t>Mandatory Support</w:t>
            </w:r>
          </w:p>
        </w:tc>
        <w:tc>
          <w:tcPr>
            <w:tcW w:w="1698" w:type="dxa"/>
          </w:tcPr>
          <w:p w14:paraId="77CDECFF" w14:textId="64A220A6" w:rsidR="009F16D9" w:rsidRDefault="009F16D9" w:rsidP="00FF5641">
            <w:pPr>
              <w:jc w:val="left"/>
              <w:rPr>
                <w:rFonts w:ascii="Calibri" w:hAnsi="Calibri" w:cs="Calibri"/>
                <w:sz w:val="18"/>
                <w:szCs w:val="18"/>
              </w:rPr>
            </w:pPr>
            <w:r>
              <w:rPr>
                <w:rFonts w:ascii="Calibri" w:hAnsi="Calibri" w:cs="Calibri"/>
                <w:sz w:val="18"/>
                <w:szCs w:val="18"/>
              </w:rPr>
              <w:t>Mandatory Support</w:t>
            </w:r>
          </w:p>
        </w:tc>
        <w:tc>
          <w:tcPr>
            <w:tcW w:w="1456" w:type="dxa"/>
            <w:vMerge/>
          </w:tcPr>
          <w:p w14:paraId="3209DC10" w14:textId="725D6356" w:rsidR="009F16D9" w:rsidRPr="00AA082B" w:rsidRDefault="009F16D9" w:rsidP="00FF5641">
            <w:pPr>
              <w:jc w:val="left"/>
              <w:rPr>
                <w:rFonts w:ascii="Calibri" w:hAnsi="Calibri" w:cs="Calibri"/>
                <w:sz w:val="18"/>
                <w:szCs w:val="18"/>
              </w:rPr>
            </w:pPr>
          </w:p>
        </w:tc>
        <w:tc>
          <w:tcPr>
            <w:tcW w:w="1456" w:type="dxa"/>
          </w:tcPr>
          <w:p w14:paraId="28CF1246" w14:textId="77777777" w:rsidR="009F16D9" w:rsidRPr="00AA082B" w:rsidRDefault="009F16D9" w:rsidP="00FF5641">
            <w:pPr>
              <w:jc w:val="left"/>
              <w:rPr>
                <w:rFonts w:ascii="Calibri" w:hAnsi="Calibri" w:cs="Calibri"/>
                <w:sz w:val="18"/>
                <w:szCs w:val="18"/>
              </w:rPr>
            </w:pPr>
            <w:r w:rsidRPr="00AA082B">
              <w:rPr>
                <w:rFonts w:ascii="Calibri" w:hAnsi="Calibri" w:cs="Calibri"/>
                <w:sz w:val="18"/>
                <w:szCs w:val="18"/>
              </w:rPr>
              <w:t xml:space="preserve">Not </w:t>
            </w:r>
            <w:proofErr w:type="gramStart"/>
            <w:r w:rsidRPr="00AA082B">
              <w:rPr>
                <w:rFonts w:ascii="Calibri" w:hAnsi="Calibri" w:cs="Calibri"/>
                <w:sz w:val="18"/>
                <w:szCs w:val="18"/>
              </w:rPr>
              <w:t>support</w:t>
            </w:r>
            <w:proofErr w:type="gramEnd"/>
          </w:p>
          <w:p w14:paraId="3F4C1B2B" w14:textId="77777777" w:rsidR="009F16D9" w:rsidRDefault="009F16D9" w:rsidP="00FF5641">
            <w:pPr>
              <w:jc w:val="left"/>
              <w:rPr>
                <w:rFonts w:ascii="Calibri" w:hAnsi="Calibri" w:cs="Calibri"/>
                <w:sz w:val="18"/>
                <w:szCs w:val="18"/>
              </w:rPr>
            </w:pPr>
          </w:p>
        </w:tc>
        <w:tc>
          <w:tcPr>
            <w:tcW w:w="1455" w:type="dxa"/>
            <w:vMerge/>
          </w:tcPr>
          <w:p w14:paraId="65BB13CA" w14:textId="48C701E3" w:rsidR="009F16D9" w:rsidRPr="00AA082B" w:rsidRDefault="009F16D9" w:rsidP="00FF5641">
            <w:pPr>
              <w:jc w:val="left"/>
              <w:rPr>
                <w:rFonts w:ascii="Calibri" w:hAnsi="Calibri" w:cs="Calibri"/>
                <w:sz w:val="18"/>
                <w:szCs w:val="18"/>
              </w:rPr>
            </w:pPr>
          </w:p>
        </w:tc>
        <w:tc>
          <w:tcPr>
            <w:tcW w:w="1604" w:type="dxa"/>
            <w:vMerge/>
          </w:tcPr>
          <w:p w14:paraId="54F31E0C" w14:textId="0A006C2B" w:rsidR="009F16D9" w:rsidRPr="00AA082B" w:rsidRDefault="009F16D9" w:rsidP="00FF5641">
            <w:pPr>
              <w:jc w:val="left"/>
              <w:rPr>
                <w:rFonts w:ascii="Calibri" w:hAnsi="Calibri" w:cs="Calibri"/>
                <w:sz w:val="18"/>
                <w:szCs w:val="18"/>
              </w:rPr>
            </w:pPr>
          </w:p>
        </w:tc>
        <w:tc>
          <w:tcPr>
            <w:tcW w:w="1455" w:type="dxa"/>
          </w:tcPr>
          <w:p w14:paraId="06D96532" w14:textId="77777777" w:rsidR="009F16D9" w:rsidRPr="00AA082B" w:rsidRDefault="009F16D9" w:rsidP="00FF5641">
            <w:pPr>
              <w:jc w:val="left"/>
              <w:rPr>
                <w:rFonts w:ascii="Calibri" w:hAnsi="Calibri" w:cs="Calibri"/>
                <w:sz w:val="18"/>
                <w:szCs w:val="18"/>
              </w:rPr>
            </w:pPr>
            <w:r>
              <w:rPr>
                <w:rFonts w:ascii="Calibri" w:hAnsi="Calibri" w:cs="Calibri" w:hint="eastAsia"/>
                <w:sz w:val="18"/>
                <w:szCs w:val="18"/>
              </w:rPr>
              <w:t>N</w:t>
            </w:r>
            <w:r>
              <w:rPr>
                <w:rFonts w:ascii="Calibri" w:hAnsi="Calibri" w:cs="Calibri"/>
                <w:sz w:val="18"/>
                <w:szCs w:val="18"/>
              </w:rPr>
              <w:t>ot Support</w:t>
            </w:r>
          </w:p>
          <w:p w14:paraId="0DD4A142" w14:textId="77777777" w:rsidR="009F16D9" w:rsidRDefault="009F16D9" w:rsidP="00FF5641">
            <w:pPr>
              <w:jc w:val="left"/>
              <w:rPr>
                <w:rFonts w:ascii="Calibri" w:hAnsi="Calibri" w:cs="Calibri"/>
                <w:sz w:val="18"/>
                <w:szCs w:val="18"/>
              </w:rPr>
            </w:pPr>
          </w:p>
        </w:tc>
        <w:tc>
          <w:tcPr>
            <w:tcW w:w="1456" w:type="dxa"/>
            <w:vMerge/>
          </w:tcPr>
          <w:p w14:paraId="313B0DDC" w14:textId="02731BB4" w:rsidR="009F16D9" w:rsidRPr="00AA082B" w:rsidRDefault="009F16D9" w:rsidP="00FF5641">
            <w:pPr>
              <w:jc w:val="left"/>
              <w:rPr>
                <w:rFonts w:ascii="Calibri" w:hAnsi="Calibri" w:cs="Calibri"/>
                <w:sz w:val="18"/>
                <w:szCs w:val="18"/>
              </w:rPr>
            </w:pPr>
          </w:p>
        </w:tc>
      </w:tr>
    </w:tbl>
    <w:p w14:paraId="2B8CE21A" w14:textId="320C848F" w:rsidR="007A7FE3" w:rsidRDefault="007A7FE3" w:rsidP="007A7FE3">
      <w:pPr>
        <w:pStyle w:val="2"/>
        <w:rPr>
          <w:i/>
          <w:iCs/>
        </w:rPr>
      </w:pPr>
      <w:r>
        <w:rPr>
          <w:rFonts w:hint="eastAsia"/>
        </w:rPr>
        <w:t>I</w:t>
      </w:r>
      <w:r>
        <w:t xml:space="preserve">ssue-1: How to extend </w:t>
      </w:r>
      <w:proofErr w:type="spellStart"/>
      <w:proofErr w:type="gramStart"/>
      <w:r w:rsidRPr="007A7FE3">
        <w:rPr>
          <w:i/>
          <w:iCs/>
        </w:rPr>
        <w:t>asyncIntraBandENDC</w:t>
      </w:r>
      <w:proofErr w:type="spellEnd"/>
      <w:proofErr w:type="gramEnd"/>
    </w:p>
    <w:p w14:paraId="463CB13A" w14:textId="2FBA8548" w:rsidR="007A7FE3" w:rsidRPr="007A7FE3" w:rsidRDefault="007A7FE3" w:rsidP="007A7FE3">
      <w:r>
        <w:rPr>
          <w:rFonts w:hint="eastAsia"/>
        </w:rPr>
        <w:t>R</w:t>
      </w:r>
      <w:r>
        <w:t xml:space="preserve">4 requested </w:t>
      </w:r>
      <w:proofErr w:type="gramStart"/>
      <w:r>
        <w:t>that</w:t>
      </w:r>
      <w:proofErr w:type="gramEnd"/>
    </w:p>
    <w:p w14:paraId="6AAB3CE8" w14:textId="755CB11B" w:rsidR="007A7FE3" w:rsidRPr="002044BA" w:rsidRDefault="007A7FE3" w:rsidP="007A7FE3">
      <w:pPr>
        <w:pStyle w:val="TAL"/>
        <w:pBdr>
          <w:top w:val="single" w:sz="4" w:space="1" w:color="auto"/>
          <w:left w:val="single" w:sz="4" w:space="4" w:color="auto"/>
          <w:bottom w:val="single" w:sz="4" w:space="1" w:color="auto"/>
          <w:right w:val="single" w:sz="4" w:space="4" w:color="auto"/>
        </w:pBdr>
        <w:rPr>
          <w:rFonts w:ascii="Times New Roman" w:eastAsia="Malgun Gothic" w:hAnsi="Times New Roman"/>
          <w:sz w:val="20"/>
          <w:lang w:val="en-US" w:eastAsia="zh-CN"/>
        </w:rPr>
      </w:pPr>
      <w:r w:rsidRPr="00314A4F">
        <w:rPr>
          <w:rFonts w:ascii="Times New Roman" w:eastAsia="Malgun Gothic" w:hAnsi="Times New Roman"/>
          <w:sz w:val="20"/>
          <w:lang w:val="en-US" w:eastAsia="zh-CN"/>
        </w:rPr>
        <w:t>The signaling</w:t>
      </w:r>
      <w:r w:rsidRPr="002044BA">
        <w:rPr>
          <w:rFonts w:ascii="Times New Roman" w:eastAsia="Malgun Gothic" w:hAnsi="Times New Roman"/>
          <w:i/>
          <w:iCs/>
          <w:sz w:val="20"/>
          <w:lang w:val="en-US" w:eastAsia="zh-CN"/>
        </w:rPr>
        <w:t xml:space="preserve"> “</w:t>
      </w:r>
      <w:proofErr w:type="spellStart"/>
      <w:r w:rsidRPr="002044BA">
        <w:rPr>
          <w:rFonts w:ascii="Times New Roman" w:eastAsia="Malgun Gothic" w:hAnsi="Times New Roman"/>
          <w:i/>
          <w:iCs/>
          <w:sz w:val="20"/>
          <w:lang w:val="en-US" w:eastAsia="zh-CN"/>
        </w:rPr>
        <w:t>asyncIntraBandENDC</w:t>
      </w:r>
      <w:proofErr w:type="spellEnd"/>
      <w:r w:rsidRPr="002044BA">
        <w:rPr>
          <w:rFonts w:ascii="Times New Roman" w:eastAsia="Malgun Gothic" w:hAnsi="Times New Roman"/>
          <w:i/>
          <w:iCs/>
          <w:sz w:val="20"/>
          <w:lang w:val="en-US" w:eastAsia="zh-CN"/>
        </w:rPr>
        <w:t xml:space="preserve">” </w:t>
      </w:r>
      <w:r w:rsidRPr="00314A4F">
        <w:rPr>
          <w:rFonts w:ascii="Times New Roman" w:eastAsia="Malgun Gothic" w:hAnsi="Times New Roman"/>
          <w:sz w:val="20"/>
          <w:lang w:val="en-US" w:eastAsia="zh-CN"/>
        </w:rPr>
        <w:t xml:space="preserve">was introduced for intra-band EN-DC, while </w:t>
      </w:r>
      <w:r w:rsidRPr="007A7FE3">
        <w:rPr>
          <w:rFonts w:ascii="Times New Roman" w:eastAsia="Malgun Gothic" w:hAnsi="Times New Roman"/>
          <w:sz w:val="20"/>
          <w:highlight w:val="green"/>
          <w:lang w:val="en-US" w:eastAsia="zh-CN"/>
        </w:rPr>
        <w:t>it is further extended to cover inter-band EN-DC with overlapping frequency</w:t>
      </w:r>
      <w:r w:rsidRPr="00314A4F">
        <w:rPr>
          <w:rFonts w:ascii="Times New Roman" w:eastAsia="Malgun Gothic" w:hAnsi="Times New Roman"/>
          <w:sz w:val="20"/>
          <w:lang w:val="en-US" w:eastAsia="zh-CN"/>
        </w:rPr>
        <w:t>.</w:t>
      </w:r>
      <w:r w:rsidRPr="002044BA">
        <w:rPr>
          <w:rFonts w:ascii="Times New Roman" w:eastAsia="Malgun Gothic" w:hAnsi="Times New Roman"/>
          <w:sz w:val="20"/>
          <w:lang w:val="en-US" w:eastAsia="zh-CN"/>
        </w:rPr>
        <w:t xml:space="preserve"> </w:t>
      </w:r>
    </w:p>
    <w:p w14:paraId="464C817F" w14:textId="0EBD8350" w:rsidR="007A7FE3" w:rsidRPr="007A7FE3" w:rsidRDefault="007A7FE3" w:rsidP="007A7FE3">
      <w:pPr>
        <w:pStyle w:val="TAL"/>
        <w:pBdr>
          <w:top w:val="single" w:sz="4" w:space="1" w:color="auto"/>
          <w:left w:val="single" w:sz="4" w:space="4" w:color="auto"/>
          <w:bottom w:val="single" w:sz="4" w:space="1" w:color="auto"/>
          <w:right w:val="single" w:sz="4" w:space="4" w:color="auto"/>
        </w:pBdr>
        <w:rPr>
          <w:rFonts w:ascii="Times New Roman" w:eastAsiaTheme="minorEastAsia" w:hAnsi="Times New Roman"/>
          <w:sz w:val="20"/>
          <w:lang w:val="en-US" w:eastAsia="zh-CN"/>
        </w:rPr>
      </w:pPr>
      <w:r>
        <w:rPr>
          <w:rFonts w:ascii="Times New Roman" w:eastAsiaTheme="minorEastAsia" w:hAnsi="Times New Roman"/>
          <w:sz w:val="20"/>
          <w:lang w:val="en-US" w:eastAsia="zh-CN"/>
        </w:rPr>
        <w:t>[…]</w:t>
      </w:r>
    </w:p>
    <w:p w14:paraId="0010D097" w14:textId="77777777" w:rsidR="007A7FE3" w:rsidRPr="00314A4F" w:rsidRDefault="007A7FE3" w:rsidP="007A7FE3">
      <w:pPr>
        <w:pStyle w:val="TAL"/>
        <w:pBdr>
          <w:top w:val="single" w:sz="4" w:space="1" w:color="auto"/>
          <w:left w:val="single" w:sz="4" w:space="4" w:color="auto"/>
          <w:bottom w:val="single" w:sz="4" w:space="1" w:color="auto"/>
          <w:right w:val="single" w:sz="4" w:space="4" w:color="auto"/>
        </w:pBdr>
        <w:rPr>
          <w:rFonts w:ascii="Times New Roman" w:eastAsia="Malgun Gothic" w:hAnsi="Times New Roman"/>
          <w:sz w:val="20"/>
          <w:lang w:val="en-US" w:eastAsia="zh-CN"/>
        </w:rPr>
      </w:pPr>
      <w:r>
        <w:rPr>
          <w:rFonts w:ascii="Times New Roman" w:eastAsia="Malgun Gothic" w:hAnsi="Times New Roman"/>
          <w:sz w:val="20"/>
          <w:lang w:val="en-US" w:eastAsia="zh-CN"/>
        </w:rPr>
        <w:t>Further, t</w:t>
      </w:r>
      <w:r w:rsidRPr="004E1CDB">
        <w:rPr>
          <w:rFonts w:ascii="Times New Roman" w:eastAsia="Malgun Gothic" w:hAnsi="Times New Roman"/>
          <w:sz w:val="20"/>
          <w:lang w:val="en-US" w:eastAsia="zh-CN"/>
        </w:rPr>
        <w:t>he signaling</w:t>
      </w:r>
      <w:r w:rsidRPr="002044BA">
        <w:rPr>
          <w:rFonts w:ascii="Times New Roman" w:eastAsia="Malgun Gothic" w:hAnsi="Times New Roman"/>
          <w:i/>
          <w:iCs/>
          <w:sz w:val="20"/>
          <w:lang w:val="en-US" w:eastAsia="zh-CN"/>
        </w:rPr>
        <w:t xml:space="preserve"> “</w:t>
      </w:r>
      <w:proofErr w:type="spellStart"/>
      <w:r w:rsidRPr="002044BA">
        <w:rPr>
          <w:rFonts w:ascii="Times New Roman" w:eastAsia="Malgun Gothic" w:hAnsi="Times New Roman"/>
          <w:i/>
          <w:iCs/>
          <w:sz w:val="20"/>
          <w:lang w:val="en-US" w:eastAsia="zh-CN"/>
        </w:rPr>
        <w:t>asyncIntraBandENDC</w:t>
      </w:r>
      <w:proofErr w:type="spellEnd"/>
      <w:r w:rsidRPr="002044BA">
        <w:rPr>
          <w:rFonts w:ascii="Times New Roman" w:eastAsia="Malgun Gothic" w:hAnsi="Times New Roman"/>
          <w:i/>
          <w:iCs/>
          <w:sz w:val="20"/>
          <w:lang w:val="en-US" w:eastAsia="zh-CN"/>
        </w:rPr>
        <w:t>”</w:t>
      </w:r>
      <w:r>
        <w:rPr>
          <w:rFonts w:ascii="Times New Roman" w:eastAsia="Malgun Gothic" w:hAnsi="Times New Roman"/>
          <w:i/>
          <w:iCs/>
          <w:sz w:val="20"/>
          <w:lang w:val="en-US" w:eastAsia="zh-CN"/>
        </w:rPr>
        <w:t xml:space="preserve"> </w:t>
      </w:r>
      <w:r w:rsidRPr="00314A4F">
        <w:rPr>
          <w:rFonts w:ascii="Times New Roman" w:eastAsia="Malgun Gothic" w:hAnsi="Times New Roman"/>
          <w:sz w:val="20"/>
          <w:lang w:val="en-US" w:eastAsia="zh-CN"/>
        </w:rPr>
        <w:t xml:space="preserve">now only cover EN-DC UE reporting. </w:t>
      </w:r>
      <w:r w:rsidRPr="007A7FE3">
        <w:rPr>
          <w:rFonts w:ascii="Times New Roman" w:eastAsia="Malgun Gothic" w:hAnsi="Times New Roman"/>
          <w:sz w:val="20"/>
          <w:highlight w:val="green"/>
          <w:lang w:val="en-US" w:eastAsia="zh-CN"/>
        </w:rPr>
        <w:t>RAN4 would like to ask RAN2 to update this signaling description to cover NE-DC reporting</w:t>
      </w:r>
      <w:r w:rsidRPr="00314A4F">
        <w:rPr>
          <w:rFonts w:ascii="Times New Roman" w:eastAsia="Malgun Gothic" w:hAnsi="Times New Roman"/>
          <w:sz w:val="20"/>
          <w:lang w:val="en-US" w:eastAsia="zh-CN"/>
        </w:rPr>
        <w:t>.</w:t>
      </w:r>
    </w:p>
    <w:p w14:paraId="0BABECC8" w14:textId="465D8A5E" w:rsidR="007A7FE3" w:rsidRDefault="007A7FE3" w:rsidP="007A7FE3">
      <w:pPr>
        <w:spacing w:beforeLines="50" w:before="120"/>
      </w:pPr>
      <w:r>
        <w:rPr>
          <w:rFonts w:hint="eastAsia"/>
        </w:rPr>
        <w:t>C</w:t>
      </w:r>
      <w:r>
        <w:t xml:space="preserve">urrently, </w:t>
      </w:r>
      <w:proofErr w:type="spellStart"/>
      <w:r>
        <w:t>asyncIntraBandENDC</w:t>
      </w:r>
      <w:proofErr w:type="spellEnd"/>
      <w:r>
        <w:t xml:space="preserve"> is for FDD-FDD only, </w:t>
      </w:r>
      <w:proofErr w:type="gramStart"/>
      <w:r>
        <w:t>while</w:t>
      </w:r>
      <w:proofErr w:type="gramEnd"/>
      <w:r>
        <w:t xml:space="preserve"> </w:t>
      </w:r>
    </w:p>
    <w:p w14:paraId="11466C82" w14:textId="77777777" w:rsidR="007A7FE3" w:rsidRPr="00BE555F" w:rsidRDefault="007A7FE3" w:rsidP="00BC3841">
      <w:pPr>
        <w:pStyle w:val="TAL"/>
        <w:pBdr>
          <w:top w:val="single" w:sz="4" w:space="1" w:color="auto"/>
          <w:left w:val="single" w:sz="4" w:space="1" w:color="auto"/>
          <w:bottom w:val="single" w:sz="4" w:space="1" w:color="auto"/>
          <w:right w:val="single" w:sz="4" w:space="1" w:color="auto"/>
        </w:pBdr>
        <w:ind w:left="361" w:hangingChars="200" w:hanging="361"/>
        <w:rPr>
          <w:b/>
          <w:i/>
        </w:rPr>
      </w:pPr>
      <w:proofErr w:type="spellStart"/>
      <w:r w:rsidRPr="00BE555F">
        <w:rPr>
          <w:b/>
          <w:i/>
        </w:rPr>
        <w:t>asyncIntraBandENDC</w:t>
      </w:r>
      <w:proofErr w:type="spellEnd"/>
    </w:p>
    <w:p w14:paraId="754F69B7" w14:textId="0C827132" w:rsidR="005709DE" w:rsidRDefault="007A7FE3" w:rsidP="00BC3841">
      <w:pPr>
        <w:pStyle w:val="TAL"/>
        <w:pBdr>
          <w:top w:val="single" w:sz="4" w:space="1" w:color="auto"/>
          <w:left w:val="single" w:sz="4" w:space="1" w:color="auto"/>
          <w:bottom w:val="single" w:sz="4" w:space="1" w:color="auto"/>
          <w:right w:val="single" w:sz="4" w:space="1" w:color="auto"/>
        </w:pBdr>
        <w:ind w:left="360" w:hangingChars="200" w:hanging="360"/>
      </w:pPr>
      <w:r w:rsidRPr="00BE555F">
        <w:t xml:space="preserve">Indicates whether the UE supports asynchronous </w:t>
      </w:r>
      <w:r w:rsidRPr="007A7FE3">
        <w:rPr>
          <w:highlight w:val="green"/>
        </w:rPr>
        <w:t>FDD-FDD</w:t>
      </w:r>
      <w:r w:rsidRPr="00BE555F">
        <w:t xml:space="preserve"> intra-band </w:t>
      </w:r>
      <w:r w:rsidRPr="00BE555F">
        <w:rPr>
          <w:szCs w:val="22"/>
        </w:rPr>
        <w:t>(NG)</w:t>
      </w:r>
      <w:r w:rsidRPr="00BE555F">
        <w:t xml:space="preserve">EN-DC with MRTD and MTTD as specified in clause 7.5 and 7.6 of TS 38.133 [5]. If asynchronous FDD-FDD intra-band </w:t>
      </w:r>
      <w:r w:rsidRPr="00BE555F">
        <w:rPr>
          <w:szCs w:val="22"/>
        </w:rPr>
        <w:t>(NG)</w:t>
      </w:r>
      <w:r w:rsidRPr="00BE555F">
        <w:t xml:space="preserve">EN-DC is not supported, the UE supports only synchronous FDD-FDD intra-band </w:t>
      </w:r>
      <w:r w:rsidRPr="00BE555F">
        <w:rPr>
          <w:szCs w:val="22"/>
        </w:rPr>
        <w:t>(NG)</w:t>
      </w:r>
      <w:r w:rsidRPr="00BE555F">
        <w:t>EN-DC.</w:t>
      </w:r>
    </w:p>
    <w:p w14:paraId="6A272315" w14:textId="77777777" w:rsidR="005709DE" w:rsidRPr="00BE555F" w:rsidRDefault="005709DE" w:rsidP="00BC3841">
      <w:pPr>
        <w:pStyle w:val="TAL"/>
        <w:pBdr>
          <w:top w:val="single" w:sz="4" w:space="1" w:color="auto"/>
          <w:left w:val="single" w:sz="4" w:space="1" w:color="auto"/>
          <w:bottom w:val="single" w:sz="4" w:space="1" w:color="auto"/>
          <w:right w:val="single" w:sz="4" w:space="1" w:color="auto"/>
        </w:pBdr>
        <w:ind w:left="360" w:hangingChars="200" w:hanging="360"/>
        <w:rPr>
          <w:rFonts w:cs="Arial"/>
          <w:szCs w:val="18"/>
          <w:lang w:eastAsia="zh-CN"/>
        </w:rPr>
      </w:pPr>
      <w:r w:rsidRPr="00BE555F">
        <w:rPr>
          <w:rFonts w:cs="Arial"/>
          <w:szCs w:val="18"/>
        </w:rPr>
        <w:t>This capability applies to</w:t>
      </w:r>
      <w:r w:rsidRPr="00BE555F">
        <w:rPr>
          <w:rFonts w:cs="Arial"/>
          <w:szCs w:val="18"/>
          <w:lang w:eastAsia="zh-CN"/>
        </w:rPr>
        <w:t>:</w:t>
      </w:r>
    </w:p>
    <w:p w14:paraId="6F9B3822" w14:textId="03D6EF83" w:rsidR="005709DE" w:rsidRPr="00BE555F" w:rsidRDefault="005709DE" w:rsidP="00BC3841">
      <w:pPr>
        <w:pStyle w:val="B1"/>
        <w:pBdr>
          <w:top w:val="single" w:sz="4" w:space="1" w:color="auto"/>
          <w:left w:val="single" w:sz="4" w:space="1" w:color="auto"/>
          <w:bottom w:val="single" w:sz="4" w:space="1" w:color="auto"/>
          <w:right w:val="single" w:sz="4" w:space="1" w:color="auto"/>
        </w:pBdr>
        <w:spacing w:after="0"/>
        <w:ind w:left="360" w:hangingChars="200" w:hanging="360"/>
        <w:rPr>
          <w:rFonts w:cs="Arial"/>
          <w:sz w:val="18"/>
          <w:szCs w:val="18"/>
        </w:rPr>
      </w:pPr>
      <w:r>
        <w:rPr>
          <w:rFonts w:cs="Arial"/>
          <w:sz w:val="18"/>
          <w:szCs w:val="18"/>
          <w:lang w:eastAsia="zh-CN"/>
        </w:rPr>
        <w:t>[…]</w:t>
      </w:r>
    </w:p>
    <w:p w14:paraId="30C5707B" w14:textId="77777777" w:rsidR="005709DE" w:rsidRPr="00BE555F" w:rsidRDefault="005709DE" w:rsidP="00BC3841">
      <w:pPr>
        <w:pStyle w:val="B1"/>
        <w:pBdr>
          <w:top w:val="single" w:sz="4" w:space="1" w:color="auto"/>
          <w:left w:val="single" w:sz="4" w:space="1" w:color="auto"/>
          <w:bottom w:val="single" w:sz="4" w:space="1" w:color="auto"/>
          <w:right w:val="single" w:sz="4" w:space="1" w:color="auto"/>
        </w:pBdr>
        <w:spacing w:after="0"/>
        <w:ind w:left="360" w:hangingChars="200" w:hanging="360"/>
        <w:rPr>
          <w:rFonts w:cs="Arial"/>
          <w:sz w:val="18"/>
          <w:szCs w:val="18"/>
        </w:rPr>
      </w:pPr>
      <w:r w:rsidRPr="00BE555F">
        <w:rPr>
          <w:rFonts w:cs="Arial"/>
          <w:sz w:val="18"/>
          <w:szCs w:val="18"/>
          <w:lang w:eastAsia="zh-CN"/>
        </w:rPr>
        <w:t>-</w:t>
      </w:r>
      <w:r w:rsidRPr="00BE555F">
        <w:rPr>
          <w:rFonts w:cs="Arial"/>
          <w:sz w:val="18"/>
          <w:szCs w:val="18"/>
        </w:rPr>
        <w:tab/>
      </w:r>
      <w:r w:rsidRPr="00BC3841">
        <w:rPr>
          <w:rFonts w:cs="Arial"/>
          <w:bCs/>
          <w:iCs/>
          <w:sz w:val="18"/>
          <w:szCs w:val="18"/>
          <w:highlight w:val="green"/>
        </w:rPr>
        <w:t>Inter-band (NG)EN-DC combination, where the frequency range of the E-UTRA band is a subset of the frequency range of the NR band (as specified in Table 5.5B.4.1-1 of TS 38.101-3 [4]).</w:t>
      </w:r>
    </w:p>
    <w:p w14:paraId="01B389DB" w14:textId="77777777" w:rsidR="005709DE" w:rsidRPr="00BE555F" w:rsidRDefault="005709DE" w:rsidP="007A7FE3">
      <w:pPr>
        <w:pStyle w:val="TAL"/>
        <w:pBdr>
          <w:top w:val="single" w:sz="4" w:space="1" w:color="auto"/>
          <w:left w:val="single" w:sz="4" w:space="4" w:color="auto"/>
          <w:bottom w:val="single" w:sz="4" w:space="1" w:color="auto"/>
          <w:right w:val="single" w:sz="4" w:space="4" w:color="auto"/>
        </w:pBdr>
      </w:pPr>
    </w:p>
    <w:p w14:paraId="742752F1" w14:textId="50ED4BAC" w:rsidR="007A7FE3" w:rsidRDefault="007A7FE3" w:rsidP="007A7FE3">
      <w:pPr>
        <w:spacing w:beforeLines="50" w:before="120"/>
      </w:pPr>
      <w:r>
        <w:t xml:space="preserve">While the </w:t>
      </w:r>
      <w:r w:rsidRPr="007A7FE3">
        <w:t>interBandMRDC-WithOverlapDL-Bands-r16</w:t>
      </w:r>
      <w:r>
        <w:t xml:space="preserve"> covers both FDD-FDD and TDD-TDD</w:t>
      </w:r>
    </w:p>
    <w:p w14:paraId="4340C4BC" w14:textId="77777777" w:rsidR="007A7FE3" w:rsidRPr="00BE555F" w:rsidRDefault="007A7FE3" w:rsidP="007A7FE3">
      <w:pPr>
        <w:pStyle w:val="TAL"/>
        <w:pBdr>
          <w:top w:val="single" w:sz="4" w:space="1" w:color="auto"/>
          <w:left w:val="single" w:sz="4" w:space="4" w:color="auto"/>
          <w:bottom w:val="single" w:sz="4" w:space="1" w:color="auto"/>
          <w:right w:val="single" w:sz="4" w:space="4" w:color="auto"/>
        </w:pBdr>
      </w:pPr>
      <w:r w:rsidRPr="00BE555F">
        <w:rPr>
          <w:b/>
          <w:bCs/>
          <w:i/>
          <w:iCs/>
        </w:rPr>
        <w:t>interBandMRDC-WithOverlapDL-Bands-r16</w:t>
      </w:r>
    </w:p>
    <w:p w14:paraId="03755ABD" w14:textId="26C829F4" w:rsidR="007A7FE3" w:rsidRDefault="007A7FE3" w:rsidP="007A7FE3">
      <w:pPr>
        <w:pBdr>
          <w:top w:val="single" w:sz="4" w:space="1" w:color="auto"/>
          <w:left w:val="single" w:sz="4" w:space="4" w:color="auto"/>
          <w:bottom w:val="single" w:sz="4" w:space="1" w:color="auto"/>
          <w:right w:val="single" w:sz="4" w:space="4" w:color="auto"/>
        </w:pBdr>
        <w:spacing w:beforeLines="50" w:before="120"/>
        <w:rPr>
          <w:sz w:val="18"/>
          <w:lang w:eastAsia="en-US"/>
        </w:rPr>
      </w:pPr>
      <w:r w:rsidRPr="007A7FE3">
        <w:rPr>
          <w:sz w:val="18"/>
          <w:lang w:eastAsia="en-US"/>
        </w:rPr>
        <w:t xml:space="preserve">Indicates the UE supports </w:t>
      </w:r>
      <w:r w:rsidRPr="007A7FE3">
        <w:rPr>
          <w:sz w:val="18"/>
          <w:highlight w:val="green"/>
          <w:lang w:eastAsia="en-US"/>
        </w:rPr>
        <w:t>FDD-FDD or TDD-TDD</w:t>
      </w:r>
      <w:r w:rsidRPr="007A7FE3">
        <w:rPr>
          <w:sz w:val="18"/>
          <w:lang w:eastAsia="en-US"/>
        </w:rPr>
        <w:t xml:space="preserve"> inter-band (NG)EN-DC/NE-DC operation with overlapping or partially overlapping DL bands with an (NG)EN-DC/NE-DC MRTD according to clause 7.6.2/7.6.5 in 38.133 [5] and inter-band RF requirements (</w:t>
      </w:r>
      <w:proofErr w:type="spellStart"/>
      <w:r w:rsidRPr="007A7FE3">
        <w:rPr>
          <w:sz w:val="18"/>
          <w:lang w:eastAsia="en-US"/>
        </w:rPr>
        <w:t>i.e</w:t>
      </w:r>
      <w:proofErr w:type="spellEnd"/>
      <w:r w:rsidRPr="007A7FE3">
        <w:rPr>
          <w:sz w:val="18"/>
          <w:lang w:eastAsia="en-US"/>
        </w:rPr>
        <w:t xml:space="preserve"> Type 2 UE). If the capability is not reported, the UE supports FDD-FDD or TDD-TDD inter-band operation with overlapping or partially DL bands with (NG)EN-DC/NE-DC MRTD&lt;3us according to clause 7.6.3 in 38.133 [5] and intra-band RF requirements (</w:t>
      </w:r>
      <w:proofErr w:type="gramStart"/>
      <w:r w:rsidRPr="007A7FE3">
        <w:rPr>
          <w:sz w:val="18"/>
          <w:lang w:eastAsia="en-US"/>
        </w:rPr>
        <w:t>i.e.</w:t>
      </w:r>
      <w:proofErr w:type="gramEnd"/>
      <w:r w:rsidRPr="007A7FE3">
        <w:rPr>
          <w:sz w:val="18"/>
          <w:lang w:eastAsia="en-US"/>
        </w:rPr>
        <w:t xml:space="preserve"> Type 1 UE).</w:t>
      </w:r>
    </w:p>
    <w:p w14:paraId="57665328" w14:textId="77777777" w:rsidR="00651F10" w:rsidRDefault="007A7FE3" w:rsidP="00B946FB">
      <w:proofErr w:type="gramStart"/>
      <w:r>
        <w:t>So</w:t>
      </w:r>
      <w:proofErr w:type="gramEnd"/>
      <w:r>
        <w:t xml:space="preserve"> the </w:t>
      </w:r>
      <w:r w:rsidR="0081497B">
        <w:t>firstly</w:t>
      </w:r>
      <w:r>
        <w:t xml:space="preserve"> </w:t>
      </w:r>
      <w:r w:rsidR="005709DE">
        <w:t xml:space="preserve">since inter-band ENDC, FDD-FDD with overlapping has </w:t>
      </w:r>
      <w:r w:rsidR="0081497B">
        <w:t xml:space="preserve">been </w:t>
      </w:r>
      <w:proofErr w:type="spellStart"/>
      <w:r w:rsidR="00651F10">
        <w:rPr>
          <w:rFonts w:hint="eastAsia"/>
        </w:rPr>
        <w:t>somehow</w:t>
      </w:r>
      <w:r w:rsidR="005709DE">
        <w:t>covere</w:t>
      </w:r>
      <w:r w:rsidR="009F16D9">
        <w:t>d</w:t>
      </w:r>
      <w:proofErr w:type="spellEnd"/>
      <w:r w:rsidR="0081497B">
        <w:t xml:space="preserve"> for the case that </w:t>
      </w:r>
    </w:p>
    <w:p w14:paraId="543FF594" w14:textId="77777777" w:rsidR="00651F10" w:rsidRDefault="0081497B" w:rsidP="00B946FB">
      <w:r>
        <w:t>“</w:t>
      </w:r>
      <w:proofErr w:type="gramStart"/>
      <w:r w:rsidRPr="0081497B">
        <w:t>where</w:t>
      </w:r>
      <w:proofErr w:type="gramEnd"/>
      <w:r w:rsidRPr="0081497B">
        <w:t xml:space="preserve"> the frequency range of the </w:t>
      </w:r>
      <w:r w:rsidRPr="00651F10">
        <w:rPr>
          <w:highlight w:val="green"/>
        </w:rPr>
        <w:t>E-UTRA band is a subset of the frequency range of the NR band</w:t>
      </w:r>
      <w:r>
        <w:t xml:space="preserve">”, </w:t>
      </w:r>
    </w:p>
    <w:p w14:paraId="45586419" w14:textId="26AA67C0" w:rsidR="00B946FB" w:rsidRDefault="0081497B" w:rsidP="00B946FB">
      <w:r>
        <w:t xml:space="preserve">but </w:t>
      </w:r>
      <w:r w:rsidR="00B946FB">
        <w:t>did not mention</w:t>
      </w:r>
      <w:r>
        <w:t xml:space="preserve"> the case of partial overlapping, </w:t>
      </w:r>
      <w:r w:rsidR="00651F10">
        <w:rPr>
          <w:rFonts w:hint="eastAsia"/>
        </w:rPr>
        <w:t>e.g.,</w:t>
      </w:r>
      <w:r w:rsidR="00651F10">
        <w:t xml:space="preserve"> for DC_20</w:t>
      </w:r>
      <w:r w:rsidR="00B07B08">
        <w:t>A</w:t>
      </w:r>
      <w:r w:rsidR="00651F10">
        <w:t>_n28</w:t>
      </w:r>
      <w:r w:rsidR="00B07B08">
        <w:t xml:space="preserve">A (included in </w:t>
      </w:r>
      <w:r w:rsidR="00B07B08" w:rsidRPr="00B07B08">
        <w:t>Table 5.5B.4.1-1 of TS 38.101-3</w:t>
      </w:r>
      <w:r w:rsidR="00B07B08">
        <w:t xml:space="preserve">, where the DL of band 20 and n28 is partially overlapping during 791MHz – 803MHz range), yet considering the NOTE </w:t>
      </w:r>
      <w:proofErr w:type="gramStart"/>
      <w:r w:rsidR="00B07B08">
        <w:t>that</w:t>
      </w:r>
      <w:proofErr w:type="gramEnd"/>
      <w:r w:rsidR="00B07B08">
        <w:t xml:space="preserve"> </w:t>
      </w:r>
    </w:p>
    <w:p w14:paraId="2FDFE196" w14:textId="77777777" w:rsidR="00B07B08" w:rsidRPr="00B07B08" w:rsidRDefault="00B07B08" w:rsidP="00B07B08">
      <w:pPr>
        <w:keepNext/>
        <w:keepLines/>
        <w:pBdr>
          <w:top w:val="single" w:sz="4" w:space="1" w:color="auto"/>
          <w:left w:val="single" w:sz="4" w:space="4" w:color="auto"/>
          <w:bottom w:val="single" w:sz="4" w:space="1" w:color="auto"/>
          <w:right w:val="single" w:sz="4" w:space="4" w:color="auto"/>
        </w:pBdr>
        <w:overflowPunct/>
        <w:autoSpaceDE/>
        <w:autoSpaceDN/>
        <w:adjustRightInd/>
        <w:spacing w:after="0"/>
        <w:ind w:left="851" w:hanging="851"/>
        <w:jc w:val="left"/>
        <w:textAlignment w:val="auto"/>
        <w:rPr>
          <w:sz w:val="18"/>
          <w:lang w:eastAsia="en-US"/>
        </w:rPr>
      </w:pPr>
      <w:r w:rsidRPr="00B07B08">
        <w:rPr>
          <w:sz w:val="18"/>
          <w:lang w:eastAsia="en-US"/>
        </w:rPr>
        <w:lastRenderedPageBreak/>
        <w:t>NOTE 8:</w:t>
      </w:r>
      <w:r w:rsidRPr="00B07B08">
        <w:rPr>
          <w:sz w:val="18"/>
          <w:lang w:eastAsia="en-US"/>
        </w:rPr>
        <w:tab/>
        <w:t xml:space="preserve">The frequency range in band n28 / 28 is restricted for this band combination to 703 - 733 MHz for the UL and 758-788 MHz for the DL. This restriction also </w:t>
      </w:r>
      <w:proofErr w:type="gramStart"/>
      <w:r w:rsidRPr="00B07B08">
        <w:rPr>
          <w:sz w:val="18"/>
          <w:lang w:eastAsia="en-US"/>
        </w:rPr>
        <w:t>apply</w:t>
      </w:r>
      <w:proofErr w:type="gramEnd"/>
      <w:r w:rsidRPr="00B07B08">
        <w:rPr>
          <w:sz w:val="18"/>
          <w:lang w:eastAsia="en-US"/>
        </w:rPr>
        <w:t xml:space="preserve"> for any band combinations when DC_20_n28/ DC_28_n20/ CA_20-28/ CA_n20-n28 is a subset of a higher order band combination.</w:t>
      </w:r>
    </w:p>
    <w:p w14:paraId="6AD71A83" w14:textId="0181FDDA" w:rsidR="00651F10" w:rsidRDefault="00B07B08" w:rsidP="00B07B08">
      <w:pPr>
        <w:spacing w:beforeLines="50" w:before="120"/>
      </w:pPr>
      <w:r>
        <w:rPr>
          <w:rFonts w:hint="eastAsia"/>
        </w:rPr>
        <w:t>I</w:t>
      </w:r>
      <w:r>
        <w:t>t seems not clear whether there is a need to consider this case as “FDD-FDD with overlapping range” (i.e., whether the overlapping is defined in frequency range of band-level or CC-level), and even it is not clear whether the legacy capability bit has already covered that case (if valid).</w:t>
      </w:r>
    </w:p>
    <w:p w14:paraId="23B8FADB" w14:textId="4AC0A12B" w:rsidR="00B946FB" w:rsidRDefault="00B946FB" w:rsidP="00B946F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49837102"/>
      <w:r>
        <w:t xml:space="preserve">For R4-2317402, before capturing in R2 CR, </w:t>
      </w:r>
      <w:r>
        <w:rPr>
          <w:rFonts w:hint="eastAsia"/>
        </w:rPr>
        <w:t>R</w:t>
      </w:r>
      <w:r>
        <w:t xml:space="preserve">2 </w:t>
      </w:r>
      <w:r w:rsidR="00FE645A">
        <w:t>discuss to cover</w:t>
      </w:r>
      <w:r w:rsidR="00B07B08">
        <w:t xml:space="preserve"> the case of partial overlapping</w:t>
      </w:r>
      <w:r w:rsidR="00FE645A">
        <w:t>, e.g.,</w:t>
      </w:r>
      <w:r w:rsidR="00B07B08">
        <w:t xml:space="preserve"> DC_20A_n28A</w:t>
      </w:r>
      <w:r w:rsidR="00FE645A">
        <w:t xml:space="preserve"> for ENDC</w:t>
      </w:r>
      <w:r>
        <w:t>.</w:t>
      </w:r>
      <w:bookmarkEnd w:id="6"/>
    </w:p>
    <w:p w14:paraId="37DE1C59" w14:textId="1AA84B2B" w:rsidR="005B4D6B" w:rsidRDefault="005B4D6B" w:rsidP="00B946FB">
      <w:r>
        <w:t xml:space="preserve">For R4-2317402, before capturing in R2 CR, </w:t>
      </w:r>
      <w:r>
        <w:rPr>
          <w:rFonts w:hint="eastAsia"/>
        </w:rPr>
        <w:t>R</w:t>
      </w:r>
      <w:r>
        <w:t xml:space="preserve">2 confirm what R4 requested for EN-DCis to </w:t>
      </w:r>
      <w:r w:rsidR="002C0BE8">
        <w:t xml:space="preserve">additionally cover </w:t>
      </w:r>
      <w:r>
        <w:t>inter-band ENDC, FDD-FDD with “partial” overlapping frequency.</w:t>
      </w:r>
    </w:p>
    <w:p w14:paraId="7F75DDBD" w14:textId="7F5079D3" w:rsidR="009F16D9" w:rsidRDefault="005B4D6B" w:rsidP="007A7FE3">
      <w:r>
        <w:t>Secondly,</w:t>
      </w:r>
      <w:r w:rsidR="009F16D9">
        <w:t xml:space="preserve"> </w:t>
      </w:r>
      <w:r>
        <w:t xml:space="preserve">for NE-DC, </w:t>
      </w:r>
      <w:r w:rsidR="009F16D9">
        <w:t xml:space="preserve">the left issue </w:t>
      </w:r>
      <w:proofErr w:type="gramStart"/>
      <w:r w:rsidR="009F16D9">
        <w:t>is</w:t>
      </w:r>
      <w:proofErr w:type="gramEnd"/>
      <w:r w:rsidR="009F16D9">
        <w:t xml:space="preserve"> </w:t>
      </w:r>
    </w:p>
    <w:p w14:paraId="46894C67" w14:textId="77777777" w:rsidR="009F16D9" w:rsidRDefault="007A7FE3" w:rsidP="009F16D9">
      <w:pPr>
        <w:pStyle w:val="af7"/>
        <w:numPr>
          <w:ilvl w:val="0"/>
          <w:numId w:val="70"/>
        </w:numPr>
      </w:pPr>
      <w:r>
        <w:t xml:space="preserve">whether the intention is to extend the capability to both TDD-TDD and FDD-FDD, i.e., the cases where overlapping may happen. </w:t>
      </w:r>
    </w:p>
    <w:p w14:paraId="7D2D001A" w14:textId="790609EC" w:rsidR="007A7FE3" w:rsidRDefault="007A7FE3" w:rsidP="009F16D9">
      <w:pPr>
        <w:pStyle w:val="af7"/>
        <w:numPr>
          <w:ilvl w:val="0"/>
          <w:numId w:val="70"/>
        </w:numPr>
      </w:pPr>
      <w:r>
        <w:t xml:space="preserve">whether the intention is to extend the capability to NEDC for inter-band case only, or intra-band case as well. </w:t>
      </w:r>
    </w:p>
    <w:p w14:paraId="1CFDF6DA" w14:textId="2C7A6BB1" w:rsidR="007A7FE3" w:rsidRDefault="007A7FE3" w:rsidP="007A7FE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9664945"/>
      <w:bookmarkStart w:id="8" w:name="_Toc149837103"/>
      <w:bookmarkEnd w:id="7"/>
      <w:r>
        <w:t xml:space="preserve">For R4-2317402, before capturing in R2 CR, </w:t>
      </w:r>
      <w:r>
        <w:rPr>
          <w:rFonts w:hint="eastAsia"/>
        </w:rPr>
        <w:t>R</w:t>
      </w:r>
      <w:r>
        <w:t>2 confirm what R4 requested</w:t>
      </w:r>
      <w:r w:rsidR="002C0BE8">
        <w:t xml:space="preserve"> for NE-DC</w:t>
      </w:r>
      <w:r>
        <w:t xml:space="preserve"> </w:t>
      </w:r>
      <w:r w:rsidR="002D0821">
        <w:t xml:space="preserve">is to </w:t>
      </w:r>
      <w:r w:rsidR="005709DE">
        <w:t xml:space="preserve">additionally </w:t>
      </w:r>
      <w:proofErr w:type="gramStart"/>
      <w:r>
        <w:t>cover  inter</w:t>
      </w:r>
      <w:proofErr w:type="gramEnd"/>
      <w:r>
        <w:t>-band NEDC, FDD-FDD with overlapping frequency.</w:t>
      </w:r>
      <w:bookmarkEnd w:id="8"/>
      <w:r>
        <w:t xml:space="preserve"> </w:t>
      </w:r>
    </w:p>
    <w:p w14:paraId="628CB60B" w14:textId="63A0FC18" w:rsidR="00C82F86" w:rsidRDefault="00C82F86" w:rsidP="00C82F86">
      <w:r>
        <w:rPr>
          <w:rFonts w:hint="eastAsia"/>
        </w:rPr>
        <w:t>A</w:t>
      </w:r>
      <w:r>
        <w:t xml:space="preserve">nother issue is whether to use separate IE to do the extension, </w:t>
      </w:r>
      <w:r w:rsidR="00B946FB">
        <w:t>for NE-DC-only BC list, there is no concern, since this IE is per-BC IE, but then for the BC which is capable of both EN-DC and NE-DC, separate IE may be motivated if the UE can support one but not the other. However, it seems not very possible given it is a R4 capability.</w:t>
      </w:r>
    </w:p>
    <w:p w14:paraId="7D19D056" w14:textId="65467253" w:rsidR="00B946FB" w:rsidRPr="00C82F86" w:rsidRDefault="00B946FB" w:rsidP="00B946F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149837104"/>
      <w:r>
        <w:t xml:space="preserve">For R4-2317402, before capturing in R2 CR, </w:t>
      </w:r>
      <w:r>
        <w:rPr>
          <w:rFonts w:hint="eastAsia"/>
        </w:rPr>
        <w:t>R</w:t>
      </w:r>
      <w:r>
        <w:t xml:space="preserve">2 discuss whether to use a separate </w:t>
      </w:r>
      <w:r w:rsidR="00B07B08">
        <w:t>capability bit</w:t>
      </w:r>
      <w:r>
        <w:t xml:space="preserve"> to do the extension for NEDC.</w:t>
      </w:r>
      <w:bookmarkEnd w:id="9"/>
      <w:r>
        <w:t xml:space="preserve"> </w:t>
      </w:r>
    </w:p>
    <w:p w14:paraId="7A94CF0C" w14:textId="1832C7DD" w:rsidR="007A7FE3" w:rsidRPr="007A7FE3" w:rsidRDefault="007A7FE3" w:rsidP="007A7FE3">
      <w:pPr>
        <w:pStyle w:val="2"/>
      </w:pPr>
      <w:r>
        <w:t xml:space="preserve">Issue-2: </w:t>
      </w:r>
      <w:r>
        <w:rPr>
          <w:rFonts w:hint="eastAsia"/>
        </w:rPr>
        <w:t>H</w:t>
      </w:r>
      <w:r>
        <w:t>ow for UE to decide which performance requirement to follow</w:t>
      </w:r>
    </w:p>
    <w:p w14:paraId="19EC3011" w14:textId="6DD1FABC" w:rsidR="007A7FE3" w:rsidRDefault="007A7FE3" w:rsidP="007A7FE3">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Pr>
          <w:rFonts w:hint="eastAsia"/>
        </w:rPr>
        <w:t>O</w:t>
      </w:r>
      <w:r>
        <w:t xml:space="preserve">nly for </w:t>
      </w:r>
      <w:r w:rsidRPr="007A7FE3">
        <w:rPr>
          <w:highlight w:val="cyan"/>
        </w:rPr>
        <w:t>intra-band, TDD-TDD, EN-DC</w:t>
      </w:r>
      <w:r>
        <w:t xml:space="preserve">, UE just needs to support a single performance request (synchronous, type-1). Otherwise, for other scenarios, UE </w:t>
      </w:r>
      <w:proofErr w:type="gramStart"/>
      <w:r>
        <w:t>has to</w:t>
      </w:r>
      <w:proofErr w:type="gramEnd"/>
      <w:r>
        <w:t xml:space="preserve"> support more than one performance requirements.</w:t>
      </w:r>
    </w:p>
    <w:p w14:paraId="31BB19FB" w14:textId="06676C7A" w:rsidR="007A7FE3" w:rsidRDefault="007A7FE3" w:rsidP="007A7FE3">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Pr>
          <w:rFonts w:hint="eastAsia"/>
        </w:rPr>
        <w:t>F</w:t>
      </w:r>
      <w:r>
        <w:t xml:space="preserve">or scenarios of 1) intra-band, EN-DC, FDD-FDD, 2) inter-band, EN-DC, </w:t>
      </w:r>
      <w:r w:rsidR="006E4A33">
        <w:t>FDD-FDD/FDD-TDD/TDD-FDD</w:t>
      </w:r>
      <w:r w:rsidR="004E79FC">
        <w:t xml:space="preserve"> and TDD-TDD without overlapping</w:t>
      </w:r>
      <w:r>
        <w:t xml:space="preserve">, and 3) inter-band, NE-DC, </w:t>
      </w:r>
      <w:r w:rsidR="006E4A33">
        <w:t>FDD-FDD/FDD-TDD/TDD-FDD</w:t>
      </w:r>
      <w:r w:rsidR="004E79FC">
        <w:t xml:space="preserve"> and TDD without overlapping</w:t>
      </w:r>
      <w:r>
        <w:t>, it is not clear how for UE to select between asynchronous and synchronous requirements.</w:t>
      </w:r>
    </w:p>
    <w:p w14:paraId="0D971E44" w14:textId="2D2D03BC" w:rsidR="007A7FE3" w:rsidRDefault="007A7FE3" w:rsidP="007A7FE3">
      <w:pPr>
        <w:spacing w:beforeLines="50" w:before="120"/>
      </w:pPr>
      <w:r>
        <w:rPr>
          <w:rFonts w:hint="eastAsia"/>
        </w:rPr>
        <w:t>B</w:t>
      </w:r>
      <w:r>
        <w:t>ased on RP LS</w:t>
      </w:r>
    </w:p>
    <w:p w14:paraId="195E87B3" w14:textId="77777777" w:rsidR="007A7FE3" w:rsidRPr="006B0906" w:rsidRDefault="007A7FE3" w:rsidP="007A7FE3">
      <w:pPr>
        <w:pBdr>
          <w:top w:val="single" w:sz="4" w:space="1" w:color="auto"/>
          <w:left w:val="single" w:sz="4" w:space="4" w:color="auto"/>
          <w:bottom w:val="single" w:sz="4" w:space="1" w:color="auto"/>
          <w:right w:val="single" w:sz="4" w:space="4" w:color="auto"/>
        </w:pBdr>
        <w:textAlignment w:val="auto"/>
        <w:rPr>
          <w:rFonts w:eastAsia="Arial Unicode MS" w:cs="Arial"/>
          <w:b/>
          <w:color w:val="000000" w:themeColor="text1"/>
          <w:sz w:val="21"/>
          <w:szCs w:val="21"/>
          <w:u w:val="single"/>
        </w:rPr>
      </w:pPr>
      <w:r w:rsidRPr="006B0906">
        <w:rPr>
          <w:rFonts w:eastAsia="Arial Unicode MS" w:cs="Arial"/>
          <w:b/>
          <w:color w:val="000000" w:themeColor="text1"/>
          <w:sz w:val="21"/>
          <w:szCs w:val="21"/>
          <w:u w:val="single"/>
        </w:rPr>
        <w:t xml:space="preserve">For </w:t>
      </w:r>
      <w:r w:rsidRPr="007A7FE3">
        <w:rPr>
          <w:rFonts w:eastAsia="Arial Unicode MS" w:cs="Arial"/>
          <w:b/>
          <w:sz w:val="21"/>
          <w:szCs w:val="21"/>
          <w:highlight w:val="yellow"/>
          <w:u w:val="single"/>
        </w:rPr>
        <w:t>TDD-TDD</w:t>
      </w:r>
      <w:r w:rsidRPr="006B0906">
        <w:rPr>
          <w:rFonts w:eastAsia="Arial Unicode MS" w:cs="Arial"/>
          <w:b/>
          <w:sz w:val="21"/>
          <w:szCs w:val="21"/>
          <w:u w:val="single"/>
        </w:rPr>
        <w:t xml:space="preserve"> inter-band EN-DC with overlapping </w:t>
      </w:r>
      <w:r w:rsidRPr="006B0906">
        <w:rPr>
          <w:rFonts w:eastAsia="Arial Unicode MS" w:cs="Arial"/>
          <w:b/>
          <w:color w:val="000000"/>
          <w:sz w:val="21"/>
          <w:szCs w:val="21"/>
          <w:u w:val="single"/>
          <w:bdr w:val="none" w:sz="0" w:space="0" w:color="auto" w:frame="1"/>
          <w:shd w:val="clear" w:color="auto" w:fill="FFFFFF"/>
        </w:rPr>
        <w:t>or partially</w:t>
      </w:r>
      <w:r w:rsidRPr="006B0906">
        <w:rPr>
          <w:rFonts w:eastAsia="Arial Unicode MS" w:cs="Arial"/>
          <w:b/>
          <w:sz w:val="21"/>
          <w:szCs w:val="21"/>
          <w:u w:val="single"/>
        </w:rPr>
        <w:t xml:space="preserve"> overlapping bands</w:t>
      </w:r>
    </w:p>
    <w:p w14:paraId="5A88AFD9" w14:textId="77777777" w:rsidR="007A7FE3" w:rsidRDefault="007A7FE3" w:rsidP="007A7FE3">
      <w:pPr>
        <w:pBdr>
          <w:top w:val="single" w:sz="4" w:space="1" w:color="auto"/>
          <w:left w:val="single" w:sz="4" w:space="4" w:color="auto"/>
          <w:bottom w:val="single" w:sz="4" w:space="1" w:color="auto"/>
          <w:right w:val="single" w:sz="4" w:space="4" w:color="auto"/>
        </w:pBdr>
        <w:textAlignment w:val="auto"/>
        <w:rPr>
          <w:rFonts w:eastAsia="Arial Unicode MS" w:cs="Arial"/>
          <w:sz w:val="21"/>
          <w:szCs w:val="21"/>
        </w:rPr>
      </w:pPr>
      <w:r w:rsidRPr="0032270B">
        <w:rPr>
          <w:rFonts w:eastAsia="Arial Unicode MS" w:cs="Arial"/>
          <w:sz w:val="21"/>
          <w:szCs w:val="21"/>
        </w:rPr>
        <w:t>This new</w:t>
      </w:r>
      <w:r w:rsidRPr="0032270B">
        <w:rPr>
          <w:rFonts w:cs="Arial"/>
          <w:sz w:val="21"/>
          <w:szCs w:val="21"/>
        </w:rPr>
        <w:t xml:space="preserve"> BS signalling</w:t>
      </w:r>
      <w:r w:rsidRPr="0032270B">
        <w:rPr>
          <w:rFonts w:eastAsia="Arial Unicode MS" w:cs="Arial"/>
          <w:sz w:val="21"/>
          <w:szCs w:val="21"/>
        </w:rPr>
        <w:t xml:space="preserve"> is expected to be applicable for TDD-TDD inter-band EN-DC with overlapping </w:t>
      </w:r>
      <w:r w:rsidRPr="0032270B">
        <w:rPr>
          <w:rFonts w:eastAsia="Arial Unicode MS" w:cs="Arial"/>
          <w:color w:val="000000"/>
          <w:sz w:val="21"/>
          <w:szCs w:val="21"/>
          <w:bdr w:val="none" w:sz="0" w:space="0" w:color="auto" w:frame="1"/>
          <w:shd w:val="clear" w:color="auto" w:fill="FFFFFF"/>
        </w:rPr>
        <w:t>or partially</w:t>
      </w:r>
      <w:r w:rsidRPr="0032270B">
        <w:rPr>
          <w:rFonts w:eastAsia="Arial Unicode MS" w:cs="Arial"/>
          <w:sz w:val="21"/>
          <w:szCs w:val="21"/>
        </w:rPr>
        <w:t xml:space="preserve"> overlapping bands provided the UE has indicated </w:t>
      </w:r>
      <w:r>
        <w:rPr>
          <w:rFonts w:eastAsia="Arial Unicode MS" w:cs="Arial"/>
          <w:i/>
          <w:iCs/>
          <w:color w:val="000000" w:themeColor="text1"/>
          <w:sz w:val="21"/>
          <w:szCs w:val="21"/>
        </w:rPr>
        <w:t>“</w:t>
      </w:r>
      <w:r w:rsidRPr="00014E83">
        <w:rPr>
          <w:rFonts w:eastAsia="Arial Unicode MS" w:cs="Arial"/>
          <w:i/>
          <w:iCs/>
          <w:color w:val="000000" w:themeColor="text1"/>
          <w:sz w:val="21"/>
          <w:szCs w:val="21"/>
        </w:rPr>
        <w:t>interBandMRDC-WithOverlapDL-Bands-r16”</w:t>
      </w:r>
      <w:r w:rsidRPr="0032270B">
        <w:rPr>
          <w:rFonts w:eastAsia="Arial Unicode MS" w:cs="Arial"/>
          <w:sz w:val="21"/>
          <w:szCs w:val="21"/>
        </w:rPr>
        <w:t>.</w:t>
      </w:r>
    </w:p>
    <w:p w14:paraId="75D0D591" w14:textId="442662FA" w:rsidR="007A7FE3" w:rsidRDefault="007A7FE3" w:rsidP="007A7FE3">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t xml:space="preserve">Only for </w:t>
      </w:r>
      <w:r w:rsidRPr="007A7FE3">
        <w:rPr>
          <w:highlight w:val="green"/>
        </w:rPr>
        <w:t>inter-band, EN-DC, TDD-TDD</w:t>
      </w:r>
      <w:r w:rsidR="002D6BFE">
        <w:t xml:space="preserve"> with overlapping frequency</w:t>
      </w:r>
      <w:r>
        <w:t xml:space="preserve">, a BS </w:t>
      </w:r>
      <w:proofErr w:type="spellStart"/>
      <w:r>
        <w:t>signaling</w:t>
      </w:r>
      <w:proofErr w:type="spellEnd"/>
      <w:r>
        <w:t xml:space="preserve"> is introduced to guide UE selection between two performance requirements (synchronous, type-1 vs. type-2).</w:t>
      </w:r>
    </w:p>
    <w:p w14:paraId="335D72B2" w14:textId="737F366C" w:rsidR="007A7FE3" w:rsidRDefault="007A7FE3" w:rsidP="007A7FE3">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Pr>
          <w:rFonts w:hint="eastAsia"/>
        </w:rPr>
        <w:t>F</w:t>
      </w:r>
      <w:r>
        <w:t>or scenarios of 1) inter-band, EN-DC, FDD-FDD</w:t>
      </w:r>
      <w:r w:rsidR="004E79FC">
        <w:t xml:space="preserve"> with overlapping</w:t>
      </w:r>
      <w:r>
        <w:t xml:space="preserve">, and 2) inter-band, NE-DC, </w:t>
      </w:r>
      <w:r>
        <w:rPr>
          <w:rFonts w:hint="eastAsia"/>
        </w:rPr>
        <w:t>FDD</w:t>
      </w:r>
      <w:r>
        <w:t>-FDD</w:t>
      </w:r>
      <w:r w:rsidR="004E79FC">
        <w:t>/</w:t>
      </w:r>
      <w:r>
        <w:t>TDD-TDD</w:t>
      </w:r>
      <w:r w:rsidR="004E79FC">
        <w:t xml:space="preserve"> with overlapping</w:t>
      </w:r>
      <w:r>
        <w:t>, it is not clear how for UE to select between synchronous type-1 and synchronous type-2 requirements.</w:t>
      </w:r>
    </w:p>
    <w:p w14:paraId="11BC55D7" w14:textId="7883B599" w:rsidR="007A7FE3" w:rsidRDefault="007A7FE3" w:rsidP="007A7FE3">
      <w:pPr>
        <w:spacing w:beforeLines="50" w:before="120"/>
      </w:pPr>
      <w:r>
        <w:rPr>
          <w:rFonts w:hint="eastAsia"/>
        </w:rPr>
        <w:t>G</w:t>
      </w:r>
      <w:r>
        <w:t xml:space="preserve">iven R2 is to introduce </w:t>
      </w:r>
      <w:proofErr w:type="spellStart"/>
      <w:r>
        <w:t>signaling</w:t>
      </w:r>
      <w:proofErr w:type="spellEnd"/>
      <w:r>
        <w:t xml:space="preserve"> for inter-band, EN-DC, TDD-TDD</w:t>
      </w:r>
      <w:r w:rsidR="004D79AB">
        <w:t xml:space="preserve"> with overlapping</w:t>
      </w:r>
      <w:r>
        <w:t xml:space="preserve"> case, it </w:t>
      </w:r>
      <w:proofErr w:type="gramStart"/>
      <w:r>
        <w:t>would</w:t>
      </w:r>
      <w:proofErr w:type="gramEnd"/>
      <w:r>
        <w:t xml:space="preserve"> helpful to clarify companies understanding on the similar issue for other deployment scenarios.</w:t>
      </w:r>
    </w:p>
    <w:p w14:paraId="1175F0C5" w14:textId="55D63D73" w:rsidR="00AD7910" w:rsidRDefault="00AD7910" w:rsidP="00AD791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149664947"/>
      <w:bookmarkStart w:id="11" w:name="_Toc149664948"/>
      <w:bookmarkStart w:id="12" w:name="_Toc149664949"/>
      <w:bookmarkStart w:id="13" w:name="_Toc149664950"/>
      <w:bookmarkStart w:id="14" w:name="_Toc149664951"/>
      <w:bookmarkStart w:id="15" w:name="_Toc149664952"/>
      <w:bookmarkStart w:id="16" w:name="_Toc149837105"/>
      <w:bookmarkEnd w:id="10"/>
      <w:bookmarkEnd w:id="11"/>
      <w:bookmarkEnd w:id="12"/>
      <w:bookmarkEnd w:id="13"/>
      <w:bookmarkEnd w:id="14"/>
      <w:bookmarkEnd w:id="15"/>
      <w:r>
        <w:t xml:space="preserve">For R4-2317401, before capturing in R2 CR, </w:t>
      </w:r>
      <w:r>
        <w:rPr>
          <w:rFonts w:hint="eastAsia"/>
        </w:rPr>
        <w:t>R</w:t>
      </w:r>
      <w:r>
        <w:t xml:space="preserve">2 discuss for </w:t>
      </w:r>
      <w:r w:rsidR="005709DE">
        <w:t xml:space="preserve">Rel-18 </w:t>
      </w:r>
      <w:r>
        <w:t xml:space="preserve">scenarios of </w:t>
      </w:r>
      <w:r w:rsidR="005709DE">
        <w:t>1) Inter-band, ENDC, FDD-FDD with overlapping frequency, 2) Inter-band, NEDC, FDD-FDD with overlapping frequency, and 3</w:t>
      </w:r>
      <w:r>
        <w:t xml:space="preserve">) Inter-band, NEDC, TDD-TDD with overlapping frequency, </w:t>
      </w:r>
      <w:r w:rsidR="006C6543">
        <w:t xml:space="preserve">R2 discuss </w:t>
      </w:r>
      <w:r>
        <w:t xml:space="preserve">how for UE to select to follow </w:t>
      </w:r>
      <w:r w:rsidR="006C6543">
        <w:t>a</w:t>
      </w:r>
      <w:r>
        <w:t xml:space="preserve">) synchronous </w:t>
      </w:r>
      <w:r>
        <w:lastRenderedPageBreak/>
        <w:t xml:space="preserve">type-2, or </w:t>
      </w:r>
      <w:r w:rsidR="006C6543">
        <w:t>b</w:t>
      </w:r>
      <w:r>
        <w:t>) synchronous type-1 requirement</w:t>
      </w:r>
      <w:r w:rsidR="005709DE">
        <w:t xml:space="preserve">, e.g., </w:t>
      </w:r>
      <w:r w:rsidR="006C6543">
        <w:t xml:space="preserve">whether can </w:t>
      </w:r>
      <w:r w:rsidR="005709DE">
        <w:t xml:space="preserve">extend the newly introduced BS </w:t>
      </w:r>
      <w:proofErr w:type="spellStart"/>
      <w:r w:rsidR="005709DE">
        <w:t>signaling</w:t>
      </w:r>
      <w:proofErr w:type="spellEnd"/>
      <w:r w:rsidR="005709DE">
        <w:t xml:space="preserve"> to FDD-FDD with overlapping, and to NEDC case as well.</w:t>
      </w:r>
      <w:bookmarkEnd w:id="16"/>
    </w:p>
    <w:p w14:paraId="75FF6F19" w14:textId="63AD0A8D" w:rsidR="00D36627" w:rsidRDefault="005709DE">
      <w:r>
        <w:rPr>
          <w:rFonts w:hint="eastAsia"/>
        </w:rPr>
        <w:t>A</w:t>
      </w:r>
      <w:r>
        <w:t xml:space="preserve">nd it may be helpful to clarify that UE </w:t>
      </w:r>
      <w:r w:rsidR="00D36627">
        <w:t>how for</w:t>
      </w:r>
      <w:r>
        <w:t xml:space="preserve"> UE to decide whether to apply the asynchronous requirement. </w:t>
      </w:r>
      <w:r w:rsidR="00D36627">
        <w:t xml:space="preserve">E.g., when the new BS </w:t>
      </w:r>
      <w:proofErr w:type="spellStart"/>
      <w:r w:rsidR="00D36627">
        <w:t>siganling</w:t>
      </w:r>
      <w:proofErr w:type="spellEnd"/>
      <w:r w:rsidR="00D36627">
        <w:t xml:space="preserve"> is absent, whether it means </w:t>
      </w:r>
      <w:r w:rsidR="00C81A9B">
        <w:t xml:space="preserve">collocated scenario only, or it could be asynchronous scenario as well, and it relies on UE itself to judge. </w:t>
      </w:r>
    </w:p>
    <w:p w14:paraId="55AC6E94" w14:textId="782E65A0" w:rsidR="006C6543" w:rsidRDefault="00C81A9B" w:rsidP="006C6543">
      <w:pPr>
        <w:spacing w:beforeLines="50" w:before="120"/>
      </w:pPr>
      <w:r>
        <w:t>S</w:t>
      </w:r>
      <w:r w:rsidR="006C6543">
        <w:t xml:space="preserve">ince the incoming LS mainly concerns </w:t>
      </w:r>
    </w:p>
    <w:p w14:paraId="531B0399" w14:textId="77777777" w:rsidR="006C6543" w:rsidRDefault="006C6543" w:rsidP="006C6543">
      <w:pPr>
        <w:pStyle w:val="af7"/>
        <w:numPr>
          <w:ilvl w:val="0"/>
          <w:numId w:val="69"/>
        </w:numPr>
        <w:spacing w:beforeLines="50" w:before="120"/>
      </w:pPr>
      <w:r>
        <w:t>Inter-band, ENDC, FDD-FDD with overlapping frequency</w:t>
      </w:r>
    </w:p>
    <w:p w14:paraId="4E65EAA2" w14:textId="77777777" w:rsidR="006C6543" w:rsidRDefault="006C6543" w:rsidP="006C6543">
      <w:pPr>
        <w:pStyle w:val="af7"/>
        <w:numPr>
          <w:ilvl w:val="0"/>
          <w:numId w:val="69"/>
        </w:numPr>
        <w:spacing w:beforeLines="50" w:before="120"/>
      </w:pPr>
      <w:r>
        <w:rPr>
          <w:rFonts w:hint="eastAsia"/>
        </w:rPr>
        <w:t>I</w:t>
      </w:r>
      <w:r>
        <w:t>nter-band, NEDC, FDD-FDD with overlapping frequency</w:t>
      </w:r>
    </w:p>
    <w:p w14:paraId="36E731D4" w14:textId="77777777" w:rsidR="006C6543" w:rsidRDefault="006C6543" w:rsidP="006C6543">
      <w:pPr>
        <w:pStyle w:val="af7"/>
        <w:numPr>
          <w:ilvl w:val="0"/>
          <w:numId w:val="69"/>
        </w:numPr>
        <w:spacing w:beforeLines="50" w:before="120"/>
      </w:pPr>
      <w:r>
        <w:rPr>
          <w:rFonts w:hint="eastAsia"/>
        </w:rPr>
        <w:t>I</w:t>
      </w:r>
      <w:r>
        <w:t>nter-band, NEDC, TDD-TDD with overlapping frequency</w:t>
      </w:r>
    </w:p>
    <w:p w14:paraId="5E6F57D9" w14:textId="77777777" w:rsidR="006C6543" w:rsidRDefault="006C6543" w:rsidP="006C6543">
      <w:r>
        <w:rPr>
          <w:rFonts w:hint="eastAsia"/>
        </w:rPr>
        <w:t>I</w:t>
      </w:r>
      <w:r>
        <w:t>t might be easier to start from these 3 cases, and maybe easier to clarify it for Rel-18.</w:t>
      </w:r>
    </w:p>
    <w:p w14:paraId="045A6ABA" w14:textId="77777777" w:rsidR="006C6543" w:rsidRPr="005709DE" w:rsidRDefault="006C6543" w:rsidP="00BC3841"/>
    <w:p w14:paraId="1875BEA4" w14:textId="606AF982" w:rsidR="005709DE" w:rsidRDefault="005709DE" w:rsidP="005709D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7" w:name="_Toc149837106"/>
      <w:r>
        <w:t xml:space="preserve">For R4-2317401, before capturing in R2 CR, </w:t>
      </w:r>
      <w:r>
        <w:rPr>
          <w:rFonts w:hint="eastAsia"/>
        </w:rPr>
        <w:t>R</w:t>
      </w:r>
      <w:r>
        <w:t xml:space="preserve">2 discuss for Rel-18 scenarios of 1) Inter-band, ENDC, FDD-FDD with overlapping frequency, and 2) Inter-band, NEDC, FDD-FDD with overlapping frequency, </w:t>
      </w:r>
      <w:r w:rsidR="00BC3841">
        <w:t>how for UE to select to follow asynchronous requirement or not.</w:t>
      </w:r>
      <w:bookmarkEnd w:id="17"/>
      <w:r w:rsidR="00BC3841">
        <w:t xml:space="preserve"> </w:t>
      </w:r>
    </w:p>
    <w:p w14:paraId="299661FD" w14:textId="48F31873" w:rsidR="006C3A75" w:rsidRDefault="006C3A75" w:rsidP="0051148A"/>
    <w:p w14:paraId="121B23D8" w14:textId="77777777" w:rsidR="00D0573B" w:rsidRDefault="00D0573B">
      <w:pPr>
        <w:pStyle w:val="1"/>
      </w:pPr>
      <w:bookmarkStart w:id="18" w:name="_Toc130285439"/>
      <w:bookmarkStart w:id="19" w:name="_Toc130285440"/>
      <w:bookmarkStart w:id="20" w:name="_Toc130285457"/>
      <w:bookmarkStart w:id="21" w:name="_Toc130285467"/>
      <w:bookmarkStart w:id="22" w:name="_Toc130285468"/>
      <w:bookmarkStart w:id="23" w:name="_Toc130285478"/>
      <w:bookmarkStart w:id="24" w:name="_Toc130285494"/>
      <w:bookmarkStart w:id="25" w:name="_Toc130285510"/>
      <w:bookmarkStart w:id="26" w:name="_Toc130285526"/>
      <w:bookmarkStart w:id="27" w:name="_Toc130285542"/>
      <w:bookmarkStart w:id="28" w:name="_Toc130285552"/>
      <w:bookmarkStart w:id="29" w:name="_Toc130285553"/>
      <w:bookmarkStart w:id="30" w:name="_Toc130285554"/>
      <w:bookmarkStart w:id="31" w:name="_Toc130285555"/>
      <w:bookmarkStart w:id="32" w:name="_Toc130285556"/>
      <w:bookmarkStart w:id="33" w:name="_Toc130285557"/>
      <w:bookmarkStart w:id="34" w:name="_Toc130285558"/>
      <w:bookmarkStart w:id="35" w:name="_Toc130285566"/>
      <w:bookmarkStart w:id="36" w:name="_Toc130285567"/>
      <w:bookmarkStart w:id="37" w:name="_Toc130285568"/>
      <w:bookmarkStart w:id="38" w:name="_Toc130285569"/>
      <w:bookmarkStart w:id="39" w:name="_Toc130285570"/>
      <w:bookmarkStart w:id="40" w:name="_Toc130285571"/>
      <w:bookmarkStart w:id="41" w:name="_Toc130285572"/>
      <w:bookmarkStart w:id="42" w:name="_Toc130285573"/>
      <w:bookmarkStart w:id="43" w:name="_Toc130285574"/>
      <w:bookmarkStart w:id="44" w:name="_Toc130285575"/>
      <w:bookmarkStart w:id="45" w:name="_Toc130285588"/>
      <w:bookmarkStart w:id="46" w:name="_Toc130285589"/>
      <w:bookmarkStart w:id="47" w:name="_Toc130285590"/>
      <w:bookmarkStart w:id="48" w:name="_Toc130285591"/>
      <w:bookmarkStart w:id="49" w:name="_Toc130285592"/>
      <w:bookmarkStart w:id="50" w:name="_Toc130285593"/>
      <w:bookmarkStart w:id="51" w:name="_Toc130285594"/>
      <w:bookmarkStart w:id="52" w:name="_Toc130285595"/>
      <w:bookmarkStart w:id="53" w:name="_Toc130285596"/>
      <w:bookmarkStart w:id="54" w:name="_Toc130285597"/>
      <w:bookmarkStart w:id="55" w:name="_Toc130285598"/>
      <w:bookmarkStart w:id="56" w:name="_Toc130285599"/>
      <w:bookmarkStart w:id="57" w:name="_Toc130285600"/>
      <w:bookmarkStart w:id="58" w:name="_Toc130285601"/>
      <w:bookmarkStart w:id="59" w:name="_Toc130285602"/>
      <w:bookmarkStart w:id="60" w:name="_Toc130285603"/>
      <w:bookmarkStart w:id="61" w:name="_Toc130285604"/>
      <w:bookmarkStart w:id="62" w:name="_Toc130285605"/>
      <w:bookmarkStart w:id="63" w:name="_Toc130285606"/>
      <w:bookmarkStart w:id="64" w:name="_Toc130285607"/>
      <w:bookmarkStart w:id="65" w:name="_Toc130285608"/>
      <w:bookmarkStart w:id="66" w:name="_Toc130285609"/>
      <w:bookmarkStart w:id="67" w:name="_Toc130285610"/>
      <w:bookmarkStart w:id="68" w:name="_Toc130285611"/>
      <w:bookmarkStart w:id="69" w:name="_Toc130285612"/>
      <w:bookmarkStart w:id="70" w:name="_Toc130285613"/>
      <w:bookmarkStart w:id="71" w:name="_Toc130285614"/>
      <w:bookmarkStart w:id="72" w:name="_Toc130285615"/>
      <w:bookmarkStart w:id="73" w:name="_Toc122613820"/>
      <w:bookmarkStart w:id="74" w:name="_Toc122614375"/>
      <w:bookmarkStart w:id="75" w:name="_Toc122613821"/>
      <w:bookmarkStart w:id="76" w:name="_Toc122614376"/>
      <w:bookmarkStart w:id="77" w:name="_Toc122613822"/>
      <w:bookmarkStart w:id="78" w:name="_Toc122614377"/>
      <w:bookmarkStart w:id="79" w:name="_Toc122613823"/>
      <w:bookmarkStart w:id="80" w:name="_Toc122614378"/>
      <w:bookmarkStart w:id="81" w:name="_Toc122613824"/>
      <w:bookmarkStart w:id="82" w:name="_Toc122614379"/>
      <w:bookmarkStart w:id="83" w:name="_Toc122613825"/>
      <w:bookmarkStart w:id="84" w:name="_Toc122614380"/>
      <w:bookmarkStart w:id="85" w:name="_Toc122613826"/>
      <w:bookmarkStart w:id="86" w:name="_Toc122614381"/>
      <w:bookmarkStart w:id="87" w:name="_Toc122613827"/>
      <w:bookmarkStart w:id="88" w:name="_Toc122614382"/>
      <w:bookmarkStart w:id="89" w:name="_Toc122613828"/>
      <w:bookmarkStart w:id="90" w:name="_Toc122614383"/>
      <w:bookmarkStart w:id="91" w:name="_Toc122613829"/>
      <w:bookmarkStart w:id="92" w:name="_Toc122614384"/>
      <w:bookmarkStart w:id="93" w:name="_Toc122613830"/>
      <w:bookmarkStart w:id="94" w:name="_Toc122614385"/>
      <w:bookmarkStart w:id="95" w:name="_Toc122613831"/>
      <w:bookmarkStart w:id="96" w:name="_Toc122614386"/>
      <w:bookmarkStart w:id="97" w:name="_Toc122613832"/>
      <w:bookmarkStart w:id="98" w:name="_Toc122614387"/>
      <w:bookmarkStart w:id="99" w:name="_Toc122613833"/>
      <w:bookmarkStart w:id="100" w:name="_Toc122614388"/>
      <w:bookmarkStart w:id="101" w:name="_Toc122613834"/>
      <w:bookmarkStart w:id="102" w:name="_Toc12261438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t>Conclusion</w:t>
      </w:r>
    </w:p>
    <w:p w14:paraId="363AC2BA" w14:textId="293756F6" w:rsidR="00D0573B" w:rsidRDefault="00D0573B">
      <w:r>
        <w:t>We have the following proposals:</w:t>
      </w:r>
    </w:p>
    <w:p w14:paraId="62DEDB84" w14:textId="09A43B94" w:rsidR="00377411"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9837102" w:history="1">
        <w:r w:rsidR="00377411" w:rsidRPr="00BF382B">
          <w:rPr>
            <w:rStyle w:val="a5"/>
            <w:noProof/>
          </w:rPr>
          <w:t>Proposal 1</w:t>
        </w:r>
        <w:r w:rsidR="00377411">
          <w:rPr>
            <w:rFonts w:asciiTheme="minorHAnsi" w:eastAsiaTheme="minorEastAsia" w:hAnsiTheme="minorHAnsi" w:cstheme="minorBidi"/>
            <w:b w:val="0"/>
            <w:noProof/>
            <w:kern w:val="2"/>
            <w:sz w:val="21"/>
            <w14:ligatures w14:val="standardContextual"/>
          </w:rPr>
          <w:tab/>
        </w:r>
        <w:r w:rsidR="00377411" w:rsidRPr="00BF382B">
          <w:rPr>
            <w:rStyle w:val="a5"/>
            <w:noProof/>
          </w:rPr>
          <w:t>For R4-2317402, before capturing in R2 CR, R2 discuss to cover the case of partial overlapping, e.g., DC_20A_n28A for ENDC.</w:t>
        </w:r>
      </w:hyperlink>
    </w:p>
    <w:p w14:paraId="1A983B82" w14:textId="7D862B37" w:rsidR="00377411" w:rsidRDefault="00377411">
      <w:pPr>
        <w:pStyle w:val="TOC1"/>
        <w:rPr>
          <w:rFonts w:asciiTheme="minorHAnsi" w:eastAsiaTheme="minorEastAsia" w:hAnsiTheme="minorHAnsi" w:cstheme="minorBidi"/>
          <w:b w:val="0"/>
          <w:noProof/>
          <w:kern w:val="2"/>
          <w:sz w:val="21"/>
          <w14:ligatures w14:val="standardContextual"/>
        </w:rPr>
      </w:pPr>
      <w:hyperlink w:anchor="_Toc149837103" w:history="1">
        <w:r w:rsidRPr="00BF382B">
          <w:rPr>
            <w:rStyle w:val="a5"/>
            <w:noProof/>
          </w:rPr>
          <w:t>Proposal 2</w:t>
        </w:r>
        <w:r>
          <w:rPr>
            <w:rFonts w:asciiTheme="minorHAnsi" w:eastAsiaTheme="minorEastAsia" w:hAnsiTheme="minorHAnsi" w:cstheme="minorBidi"/>
            <w:b w:val="0"/>
            <w:noProof/>
            <w:kern w:val="2"/>
            <w:sz w:val="21"/>
            <w14:ligatures w14:val="standardContextual"/>
          </w:rPr>
          <w:tab/>
        </w:r>
        <w:r w:rsidRPr="00BF382B">
          <w:rPr>
            <w:rStyle w:val="a5"/>
            <w:noProof/>
          </w:rPr>
          <w:t>For R4-2317402, before capturing in R2 CR, R2 confirm what R4 requested for NE-DC is to additionally cover  inter-band NEDC, FDD-FDD with overlapping frequency.</w:t>
        </w:r>
      </w:hyperlink>
    </w:p>
    <w:p w14:paraId="5D2FBAEC" w14:textId="47C60076" w:rsidR="00377411" w:rsidRDefault="00377411">
      <w:pPr>
        <w:pStyle w:val="TOC1"/>
        <w:rPr>
          <w:rFonts w:asciiTheme="minorHAnsi" w:eastAsiaTheme="minorEastAsia" w:hAnsiTheme="minorHAnsi" w:cstheme="minorBidi"/>
          <w:b w:val="0"/>
          <w:noProof/>
          <w:kern w:val="2"/>
          <w:sz w:val="21"/>
          <w14:ligatures w14:val="standardContextual"/>
        </w:rPr>
      </w:pPr>
      <w:hyperlink w:anchor="_Toc149837104" w:history="1">
        <w:r w:rsidRPr="00BF382B">
          <w:rPr>
            <w:rStyle w:val="a5"/>
            <w:noProof/>
          </w:rPr>
          <w:t>Proposal 3</w:t>
        </w:r>
        <w:r>
          <w:rPr>
            <w:rFonts w:asciiTheme="minorHAnsi" w:eastAsiaTheme="minorEastAsia" w:hAnsiTheme="minorHAnsi" w:cstheme="minorBidi"/>
            <w:b w:val="0"/>
            <w:noProof/>
            <w:kern w:val="2"/>
            <w:sz w:val="21"/>
            <w14:ligatures w14:val="standardContextual"/>
          </w:rPr>
          <w:tab/>
        </w:r>
        <w:r w:rsidRPr="00BF382B">
          <w:rPr>
            <w:rStyle w:val="a5"/>
            <w:noProof/>
          </w:rPr>
          <w:t>For R4-2317402, before capturing in R2 CR, R2 discuss whether to use a separate capability bit to do the extension for NEDC.</w:t>
        </w:r>
      </w:hyperlink>
    </w:p>
    <w:p w14:paraId="0B22E1A1" w14:textId="079D25A5" w:rsidR="00377411" w:rsidRDefault="00377411">
      <w:pPr>
        <w:pStyle w:val="TOC1"/>
        <w:rPr>
          <w:rFonts w:asciiTheme="minorHAnsi" w:eastAsiaTheme="minorEastAsia" w:hAnsiTheme="minorHAnsi" w:cstheme="minorBidi"/>
          <w:b w:val="0"/>
          <w:noProof/>
          <w:kern w:val="2"/>
          <w:sz w:val="21"/>
          <w14:ligatures w14:val="standardContextual"/>
        </w:rPr>
      </w:pPr>
      <w:hyperlink w:anchor="_Toc149837105" w:history="1">
        <w:r w:rsidRPr="00BF382B">
          <w:rPr>
            <w:rStyle w:val="a5"/>
            <w:noProof/>
          </w:rPr>
          <w:t>Proposal 4</w:t>
        </w:r>
        <w:r>
          <w:rPr>
            <w:rFonts w:asciiTheme="minorHAnsi" w:eastAsiaTheme="minorEastAsia" w:hAnsiTheme="minorHAnsi" w:cstheme="minorBidi"/>
            <w:b w:val="0"/>
            <w:noProof/>
            <w:kern w:val="2"/>
            <w:sz w:val="21"/>
            <w14:ligatures w14:val="standardContextual"/>
          </w:rPr>
          <w:tab/>
        </w:r>
        <w:r w:rsidRPr="00BF382B">
          <w:rPr>
            <w:rStyle w:val="a5"/>
            <w:noProof/>
          </w:rPr>
          <w:t>For R4-2317401, before capturing in R2 CR, R2 discuss for Rel-18 scenarios of 1) Inter-band, ENDC, FDD-FDD with overlapping frequency, 2) Inter-band, NEDC, FDD-FDD with overlapping frequency, and 3) Inter-band, NEDC, TDD-TDD with overlapping frequency, R2 discuss how for UE to select to follow a) synchronous type-2, or b) synchronous type-1 requirement, e.g., whether can extend the newly introduced BS signaling to FDD-FDD with overlapping, and to NEDC case as well.</w:t>
        </w:r>
      </w:hyperlink>
    </w:p>
    <w:p w14:paraId="5436948F" w14:textId="1D043E29" w:rsidR="00377411" w:rsidRDefault="00377411">
      <w:pPr>
        <w:pStyle w:val="TOC1"/>
        <w:rPr>
          <w:rFonts w:asciiTheme="minorHAnsi" w:eastAsiaTheme="minorEastAsia" w:hAnsiTheme="minorHAnsi" w:cstheme="minorBidi"/>
          <w:b w:val="0"/>
          <w:noProof/>
          <w:kern w:val="2"/>
          <w:sz w:val="21"/>
          <w14:ligatures w14:val="standardContextual"/>
        </w:rPr>
      </w:pPr>
      <w:hyperlink w:anchor="_Toc149837106" w:history="1">
        <w:r w:rsidRPr="00BF382B">
          <w:rPr>
            <w:rStyle w:val="a5"/>
            <w:noProof/>
          </w:rPr>
          <w:t>Proposal 5</w:t>
        </w:r>
        <w:r>
          <w:rPr>
            <w:rFonts w:asciiTheme="minorHAnsi" w:eastAsiaTheme="minorEastAsia" w:hAnsiTheme="minorHAnsi" w:cstheme="minorBidi"/>
            <w:b w:val="0"/>
            <w:noProof/>
            <w:kern w:val="2"/>
            <w:sz w:val="21"/>
            <w14:ligatures w14:val="standardContextual"/>
          </w:rPr>
          <w:tab/>
        </w:r>
        <w:r w:rsidRPr="00BF382B">
          <w:rPr>
            <w:rStyle w:val="a5"/>
            <w:noProof/>
          </w:rPr>
          <w:t>For R4-2317401, before capturing in R2 CR, R2 discuss for Rel-18 scenarios of 1) Inter-band, ENDC, FDD-FDD with overlapping frequency, and 2) Inter-band, NEDC, FDD-FDD with overlapping frequency, how for UE to select to follow asynchronous requirement or not.</w:t>
        </w:r>
      </w:hyperlink>
    </w:p>
    <w:p w14:paraId="2F566ED3" w14:textId="4CEE1F32" w:rsidR="00D0573B" w:rsidRDefault="00D0573B">
      <w:pPr>
        <w:rPr>
          <w:b/>
          <w:bCs/>
        </w:rPr>
      </w:pPr>
      <w:r>
        <w:fldChar w:fldCharType="end"/>
      </w:r>
    </w:p>
    <w:p w14:paraId="69F6FEC8" w14:textId="77777777" w:rsidR="001170CE" w:rsidRPr="001170CE" w:rsidRDefault="001170CE" w:rsidP="00713C06">
      <w:pPr>
        <w:rPr>
          <w:lang w:val="en-US"/>
        </w:rPr>
      </w:pPr>
      <w:bookmarkStart w:id="103" w:name="_In-sequence_SDU_delivery"/>
      <w:bookmarkEnd w:id="103"/>
    </w:p>
    <w:sectPr w:rsidR="001170CE" w:rsidRPr="001170CE" w:rsidSect="00377411">
      <w:foot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F5CFD" w14:textId="77777777" w:rsidR="000F787E" w:rsidRDefault="000F787E">
      <w:pPr>
        <w:spacing w:after="0"/>
      </w:pPr>
      <w:r>
        <w:separator/>
      </w:r>
    </w:p>
  </w:endnote>
  <w:endnote w:type="continuationSeparator" w:id="0">
    <w:p w14:paraId="65B1C552" w14:textId="77777777" w:rsidR="000F787E" w:rsidRDefault="000F78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58004" w14:textId="77777777" w:rsidR="000F787E" w:rsidRDefault="000F787E">
      <w:pPr>
        <w:spacing w:after="0"/>
      </w:pPr>
      <w:r>
        <w:separator/>
      </w:r>
    </w:p>
  </w:footnote>
  <w:footnote w:type="continuationSeparator" w:id="0">
    <w:p w14:paraId="527CD03A" w14:textId="77777777" w:rsidR="000F787E" w:rsidRDefault="000F78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7978D6"/>
    <w:multiLevelType w:val="hybridMultilevel"/>
    <w:tmpl w:val="42B0C820"/>
    <w:lvl w:ilvl="0" w:tplc="F96688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38A4686"/>
    <w:multiLevelType w:val="hybridMultilevel"/>
    <w:tmpl w:val="FA4AA94A"/>
    <w:lvl w:ilvl="0" w:tplc="A3A0C0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87B52A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A4564D2"/>
    <w:multiLevelType w:val="hybridMultilevel"/>
    <w:tmpl w:val="DE76F174"/>
    <w:lvl w:ilvl="0" w:tplc="9B4083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F8F3B3C"/>
    <w:multiLevelType w:val="hybridMultilevel"/>
    <w:tmpl w:val="A68CD91A"/>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15:restartNumberingAfterBreak="0">
    <w:nsid w:val="39966646"/>
    <w:multiLevelType w:val="hybridMultilevel"/>
    <w:tmpl w:val="645ED364"/>
    <w:lvl w:ilvl="0" w:tplc="2EBAE2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4A5A2C"/>
    <w:multiLevelType w:val="hybridMultilevel"/>
    <w:tmpl w:val="393E4EE0"/>
    <w:lvl w:ilvl="0" w:tplc="49D85AE4">
      <w:start w:val="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2CC3CDB"/>
    <w:multiLevelType w:val="hybridMultilevel"/>
    <w:tmpl w:val="2A72DD62"/>
    <w:lvl w:ilvl="0" w:tplc="CCD47A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958DF"/>
    <w:multiLevelType w:val="hybridMultilevel"/>
    <w:tmpl w:val="645ED36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E9067B"/>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73093"/>
    <w:multiLevelType w:val="hybridMultilevel"/>
    <w:tmpl w:val="38FEEF3A"/>
    <w:lvl w:ilvl="0" w:tplc="61B4CB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E2E4E56"/>
    <w:multiLevelType w:val="hybridMultilevel"/>
    <w:tmpl w:val="8146FAA2"/>
    <w:lvl w:ilvl="0" w:tplc="BB80D3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0B3259"/>
    <w:multiLevelType w:val="hybridMultilevel"/>
    <w:tmpl w:val="1A64DA72"/>
    <w:lvl w:ilvl="0" w:tplc="F2D0C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8"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C05478A"/>
    <w:multiLevelType w:val="hybridMultilevel"/>
    <w:tmpl w:val="238C08B4"/>
    <w:lvl w:ilvl="0" w:tplc="0F1AC2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580A17"/>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44"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759EA"/>
    <w:multiLevelType w:val="hybridMultilevel"/>
    <w:tmpl w:val="6804F0FA"/>
    <w:lvl w:ilvl="0" w:tplc="A0D24A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30"/>
  </w:num>
  <w:num w:numId="3" w16cid:durableId="2058772509">
    <w:abstractNumId w:val="16"/>
  </w:num>
  <w:num w:numId="4" w16cid:durableId="1657027614">
    <w:abstractNumId w:val="24"/>
  </w:num>
  <w:num w:numId="5" w16cid:durableId="42143930">
    <w:abstractNumId w:val="15"/>
  </w:num>
  <w:num w:numId="6" w16cid:durableId="1820419331">
    <w:abstractNumId w:val="21"/>
  </w:num>
  <w:num w:numId="7" w16cid:durableId="2143577212">
    <w:abstractNumId w:val="20"/>
  </w:num>
  <w:num w:numId="8" w16cid:durableId="908924519">
    <w:abstractNumId w:val="27"/>
  </w:num>
  <w:num w:numId="9" w16cid:durableId="854926270">
    <w:abstractNumId w:val="47"/>
  </w:num>
  <w:num w:numId="10" w16cid:durableId="1525249853">
    <w:abstractNumId w:val="28"/>
  </w:num>
  <w:num w:numId="11" w16cid:durableId="863907421">
    <w:abstractNumId w:val="45"/>
  </w:num>
  <w:num w:numId="12" w16cid:durableId="1569801296">
    <w:abstractNumId w:val="35"/>
  </w:num>
  <w:num w:numId="13" w16cid:durableId="832069413">
    <w:abstractNumId w:val="41"/>
  </w:num>
  <w:num w:numId="14" w16cid:durableId="663819975">
    <w:abstractNumId w:val="25"/>
  </w:num>
  <w:num w:numId="15" w16cid:durableId="1186401110">
    <w:abstractNumId w:val="18"/>
  </w:num>
  <w:num w:numId="16" w16cid:durableId="1774402544">
    <w:abstractNumId w:val="3"/>
  </w:num>
  <w:num w:numId="17" w16cid:durableId="1099176735">
    <w:abstractNumId w:val="37"/>
  </w:num>
  <w:num w:numId="18" w16cid:durableId="1655523606">
    <w:abstractNumId w:val="32"/>
  </w:num>
  <w:num w:numId="19" w16cid:durableId="695739312">
    <w:abstractNumId w:val="6"/>
  </w:num>
  <w:num w:numId="20" w16cid:durableId="460418384">
    <w:abstractNumId w:val="44"/>
  </w:num>
  <w:num w:numId="21" w16cid:durableId="763963201">
    <w:abstractNumId w:val="1"/>
  </w:num>
  <w:num w:numId="22" w16cid:durableId="1437946529">
    <w:abstractNumId w:val="1"/>
  </w:num>
  <w:num w:numId="23" w16cid:durableId="309099874">
    <w:abstractNumId w:val="38"/>
  </w:num>
  <w:num w:numId="24" w16cid:durableId="1091856562">
    <w:abstractNumId w:val="14"/>
  </w:num>
  <w:num w:numId="25" w16cid:durableId="746147680">
    <w:abstractNumId w:val="1"/>
  </w:num>
  <w:num w:numId="26" w16cid:durableId="1326741722">
    <w:abstractNumId w:val="17"/>
  </w:num>
  <w:num w:numId="27" w16cid:durableId="273829240">
    <w:abstractNumId w:val="43"/>
  </w:num>
  <w:num w:numId="28" w16cid:durableId="1638488299">
    <w:abstractNumId w:val="1"/>
  </w:num>
  <w:num w:numId="29" w16cid:durableId="773591644">
    <w:abstractNumId w:val="1"/>
  </w:num>
  <w:num w:numId="30" w16cid:durableId="1915433355">
    <w:abstractNumId w:val="9"/>
  </w:num>
  <w:num w:numId="31" w16cid:durableId="1078291263">
    <w:abstractNumId w:val="12"/>
  </w:num>
  <w:num w:numId="32" w16cid:durableId="53890862">
    <w:abstractNumId w:val="7"/>
  </w:num>
  <w:num w:numId="33" w16cid:durableId="2089183895">
    <w:abstractNumId w:val="0"/>
  </w:num>
  <w:num w:numId="34" w16cid:durableId="600841295">
    <w:abstractNumId w:val="27"/>
  </w:num>
  <w:num w:numId="35" w16cid:durableId="1962805845">
    <w:abstractNumId w:val="27"/>
  </w:num>
  <w:num w:numId="36" w16cid:durableId="633406594">
    <w:abstractNumId w:val="27"/>
  </w:num>
  <w:num w:numId="37" w16cid:durableId="857932341">
    <w:abstractNumId w:val="23"/>
  </w:num>
  <w:num w:numId="38" w16cid:durableId="1570651271">
    <w:abstractNumId w:val="27"/>
  </w:num>
  <w:num w:numId="39" w16cid:durableId="755975562">
    <w:abstractNumId w:val="36"/>
  </w:num>
  <w:num w:numId="40" w16cid:durableId="1069577129">
    <w:abstractNumId w:val="27"/>
  </w:num>
  <w:num w:numId="41" w16cid:durableId="746807844">
    <w:abstractNumId w:val="27"/>
  </w:num>
  <w:num w:numId="42" w16cid:durableId="1054621288">
    <w:abstractNumId w:val="46"/>
  </w:num>
  <w:num w:numId="43" w16cid:durableId="241255731">
    <w:abstractNumId w:val="27"/>
  </w:num>
  <w:num w:numId="44" w16cid:durableId="1739009168">
    <w:abstractNumId w:val="27"/>
  </w:num>
  <w:num w:numId="45" w16cid:durableId="49813843">
    <w:abstractNumId w:val="31"/>
  </w:num>
  <w:num w:numId="46" w16cid:durableId="2086760342">
    <w:abstractNumId w:val="27"/>
  </w:num>
  <w:num w:numId="47" w16cid:durableId="2083793720">
    <w:abstractNumId w:val="10"/>
  </w:num>
  <w:num w:numId="48" w16cid:durableId="1486387707">
    <w:abstractNumId w:val="42"/>
  </w:num>
  <w:num w:numId="49" w16cid:durableId="1162282916">
    <w:abstractNumId w:val="29"/>
  </w:num>
  <w:num w:numId="50" w16cid:durableId="250745827">
    <w:abstractNumId w:val="11"/>
  </w:num>
  <w:num w:numId="51" w16cid:durableId="794297749">
    <w:abstractNumId w:val="8"/>
  </w:num>
  <w:num w:numId="52" w16cid:durableId="284387016">
    <w:abstractNumId w:val="27"/>
  </w:num>
  <w:num w:numId="53" w16cid:durableId="690572177">
    <w:abstractNumId w:val="27"/>
  </w:num>
  <w:num w:numId="54" w16cid:durableId="1527139840">
    <w:abstractNumId w:val="33"/>
  </w:num>
  <w:num w:numId="55" w16cid:durableId="801505659">
    <w:abstractNumId w:val="5"/>
  </w:num>
  <w:num w:numId="56" w16cid:durableId="61098534">
    <w:abstractNumId w:val="13"/>
  </w:num>
  <w:num w:numId="57" w16cid:durableId="1686781292">
    <w:abstractNumId w:val="27"/>
  </w:num>
  <w:num w:numId="58" w16cid:durableId="140509479">
    <w:abstractNumId w:val="27"/>
  </w:num>
  <w:num w:numId="59" w16cid:durableId="1136025640">
    <w:abstractNumId w:val="27"/>
  </w:num>
  <w:num w:numId="60" w16cid:durableId="1330913578">
    <w:abstractNumId w:val="1"/>
  </w:num>
  <w:num w:numId="61" w16cid:durableId="1662268067">
    <w:abstractNumId w:val="1"/>
  </w:num>
  <w:num w:numId="62" w16cid:durableId="1070344923">
    <w:abstractNumId w:val="34"/>
  </w:num>
  <w:num w:numId="63" w16cid:durableId="1819763541">
    <w:abstractNumId w:val="40"/>
  </w:num>
  <w:num w:numId="64" w16cid:durableId="2076270188">
    <w:abstractNumId w:val="1"/>
  </w:num>
  <w:num w:numId="65" w16cid:durableId="216548836">
    <w:abstractNumId w:val="39"/>
  </w:num>
  <w:num w:numId="66" w16cid:durableId="1139034764">
    <w:abstractNumId w:val="22"/>
  </w:num>
  <w:num w:numId="67" w16cid:durableId="359402605">
    <w:abstractNumId w:val="4"/>
  </w:num>
  <w:num w:numId="68" w16cid:durableId="541140841">
    <w:abstractNumId w:val="19"/>
  </w:num>
  <w:num w:numId="69" w16cid:durableId="957680930">
    <w:abstractNumId w:val="26"/>
  </w:num>
  <w:num w:numId="70" w16cid:durableId="61112876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t6gFAHv2FOY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840"/>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6E49"/>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13D"/>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1D3"/>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87E"/>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225"/>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3B49"/>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2A3F"/>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5542"/>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3840"/>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331"/>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BE8"/>
    <w:rsid w:val="002C0D71"/>
    <w:rsid w:val="002C0F8B"/>
    <w:rsid w:val="002C41E6"/>
    <w:rsid w:val="002C61DF"/>
    <w:rsid w:val="002C62E1"/>
    <w:rsid w:val="002C7540"/>
    <w:rsid w:val="002D071A"/>
    <w:rsid w:val="002D0821"/>
    <w:rsid w:val="002D0994"/>
    <w:rsid w:val="002D0BE5"/>
    <w:rsid w:val="002D269B"/>
    <w:rsid w:val="002D34B2"/>
    <w:rsid w:val="002D36C3"/>
    <w:rsid w:val="002D3825"/>
    <w:rsid w:val="002D410F"/>
    <w:rsid w:val="002D440F"/>
    <w:rsid w:val="002D485A"/>
    <w:rsid w:val="002D496E"/>
    <w:rsid w:val="002D5BE9"/>
    <w:rsid w:val="002D6BFE"/>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7C2"/>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5DAA"/>
    <w:rsid w:val="003771EE"/>
    <w:rsid w:val="003773B2"/>
    <w:rsid w:val="00377411"/>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451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5E2F"/>
    <w:rsid w:val="00406CEE"/>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25D9"/>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2C54"/>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33B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9AB"/>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E79FC"/>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48A"/>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5BA"/>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9DE"/>
    <w:rsid w:val="00570A38"/>
    <w:rsid w:val="0057126F"/>
    <w:rsid w:val="00571C38"/>
    <w:rsid w:val="00571FB9"/>
    <w:rsid w:val="00572505"/>
    <w:rsid w:val="00572E90"/>
    <w:rsid w:val="005762A2"/>
    <w:rsid w:val="0057664C"/>
    <w:rsid w:val="00577CAD"/>
    <w:rsid w:val="00582809"/>
    <w:rsid w:val="00582CB2"/>
    <w:rsid w:val="00583DE9"/>
    <w:rsid w:val="00584D30"/>
    <w:rsid w:val="0058533A"/>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4D6B"/>
    <w:rsid w:val="005B50DB"/>
    <w:rsid w:val="005B6F83"/>
    <w:rsid w:val="005B7184"/>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1F10"/>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1B9"/>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3A75"/>
    <w:rsid w:val="006C49AF"/>
    <w:rsid w:val="006C5EC9"/>
    <w:rsid w:val="006C6028"/>
    <w:rsid w:val="006C6059"/>
    <w:rsid w:val="006C6543"/>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A33"/>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0F15"/>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5C05"/>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211"/>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97C38"/>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A7FE3"/>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1FF"/>
    <w:rsid w:val="00807786"/>
    <w:rsid w:val="008078FF"/>
    <w:rsid w:val="00807D52"/>
    <w:rsid w:val="00811FCB"/>
    <w:rsid w:val="00812391"/>
    <w:rsid w:val="00813481"/>
    <w:rsid w:val="00813B3B"/>
    <w:rsid w:val="0081497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5CA"/>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58A"/>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61"/>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C8A"/>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3CF"/>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6D9"/>
    <w:rsid w:val="009F1F7D"/>
    <w:rsid w:val="009F204D"/>
    <w:rsid w:val="009F2BB4"/>
    <w:rsid w:val="009F344F"/>
    <w:rsid w:val="009F4D4A"/>
    <w:rsid w:val="009F581C"/>
    <w:rsid w:val="009F6264"/>
    <w:rsid w:val="009F68A6"/>
    <w:rsid w:val="009F7973"/>
    <w:rsid w:val="009F7CE2"/>
    <w:rsid w:val="00A031D8"/>
    <w:rsid w:val="00A032C1"/>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1A"/>
    <w:rsid w:val="00A51EC9"/>
    <w:rsid w:val="00A52D50"/>
    <w:rsid w:val="00A52E1D"/>
    <w:rsid w:val="00A53FD1"/>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41C"/>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711"/>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910"/>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E713C"/>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1F40"/>
    <w:rsid w:val="00B02AA9"/>
    <w:rsid w:val="00B02FA3"/>
    <w:rsid w:val="00B02FF3"/>
    <w:rsid w:val="00B03302"/>
    <w:rsid w:val="00B03E30"/>
    <w:rsid w:val="00B05084"/>
    <w:rsid w:val="00B05E98"/>
    <w:rsid w:val="00B07B08"/>
    <w:rsid w:val="00B07DD7"/>
    <w:rsid w:val="00B101E0"/>
    <w:rsid w:val="00B10E4C"/>
    <w:rsid w:val="00B130C7"/>
    <w:rsid w:val="00B132D1"/>
    <w:rsid w:val="00B133AE"/>
    <w:rsid w:val="00B133D4"/>
    <w:rsid w:val="00B141B0"/>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2FD3"/>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6FB"/>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3841"/>
    <w:rsid w:val="00BC43C2"/>
    <w:rsid w:val="00BC4D2E"/>
    <w:rsid w:val="00BC550C"/>
    <w:rsid w:val="00BC6227"/>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F7"/>
    <w:rsid w:val="00C044AB"/>
    <w:rsid w:val="00C044DB"/>
    <w:rsid w:val="00C050C4"/>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A9B"/>
    <w:rsid w:val="00C81EAC"/>
    <w:rsid w:val="00C82F86"/>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0B3"/>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1D73"/>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627"/>
    <w:rsid w:val="00D36755"/>
    <w:rsid w:val="00D36B06"/>
    <w:rsid w:val="00D36E71"/>
    <w:rsid w:val="00D37D87"/>
    <w:rsid w:val="00D40B33"/>
    <w:rsid w:val="00D41490"/>
    <w:rsid w:val="00D41E69"/>
    <w:rsid w:val="00D42942"/>
    <w:rsid w:val="00D4318F"/>
    <w:rsid w:val="00D438BF"/>
    <w:rsid w:val="00D43B5C"/>
    <w:rsid w:val="00D43E89"/>
    <w:rsid w:val="00D440F8"/>
    <w:rsid w:val="00D4447D"/>
    <w:rsid w:val="00D45F81"/>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662C"/>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6CEE"/>
    <w:rsid w:val="00DB74C2"/>
    <w:rsid w:val="00DB7598"/>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D6230"/>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2D9A"/>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088"/>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720"/>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45A"/>
    <w:rsid w:val="00FE6F54"/>
    <w:rsid w:val="00FE7171"/>
    <w:rsid w:val="00FE7336"/>
    <w:rsid w:val="00FE787C"/>
    <w:rsid w:val="00FF0359"/>
    <w:rsid w:val="00FF172B"/>
    <w:rsid w:val="00FF253B"/>
    <w:rsid w:val="00FF2DA5"/>
    <w:rsid w:val="00FF2F8B"/>
    <w:rsid w:val="00FF3FDF"/>
    <w:rsid w:val="00FF45A5"/>
    <w:rsid w:val="00FF519D"/>
    <w:rsid w:val="00FF5641"/>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 w:type="paragraph" w:customStyle="1" w:styleId="References">
    <w:name w:val="References"/>
    <w:basedOn w:val="a0"/>
    <w:uiPriority w:val="99"/>
    <w:rsid w:val="007A7FE3"/>
    <w:pPr>
      <w:numPr>
        <w:numId w:val="63"/>
      </w:numPr>
      <w:tabs>
        <w:tab w:val="clear" w:pos="360"/>
      </w:tabs>
      <w:spacing w:after="80"/>
      <w:jc w:val="left"/>
    </w:pPr>
    <w:rPr>
      <w:rFonts w:ascii="Times New Roman" w:eastAsia="MS Mincho" w:hAnsi="Times New Roman"/>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44</TotalTime>
  <Pages>4</Pages>
  <Words>1491</Words>
  <Characters>8500</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9972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8</cp:revision>
  <cp:lastPrinted>2008-01-31T16:09:00Z</cp:lastPrinted>
  <dcterms:created xsi:type="dcterms:W3CDTF">2023-10-31T03:26:00Z</dcterms:created>
  <dcterms:modified xsi:type="dcterms:W3CDTF">2023-11-02T09:04:00Z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